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05" w:rsidRDefault="00267805" w:rsidP="00267805">
      <w:pPr>
        <w:spacing w:line="240" w:lineRule="auto"/>
        <w:contextualSpacing/>
      </w:pPr>
      <w:r w:rsidRPr="007F3D7D">
        <w:rPr>
          <w:b/>
        </w:rPr>
        <w:t>Sesión</w:t>
      </w:r>
      <w:r>
        <w:t xml:space="preserve">: </w:t>
      </w:r>
      <w:r>
        <w:tab/>
      </w:r>
      <w:r w:rsidR="003B35C7">
        <w:t>CC.SE.2018.2</w:t>
      </w:r>
    </w:p>
    <w:p w:rsidR="00267805" w:rsidRDefault="00267805" w:rsidP="00267805">
      <w:pPr>
        <w:spacing w:line="240" w:lineRule="auto"/>
        <w:contextualSpacing/>
      </w:pPr>
      <w:r w:rsidRPr="007F3D7D">
        <w:rPr>
          <w:b/>
        </w:rPr>
        <w:t xml:space="preserve">Fecha: </w:t>
      </w:r>
      <w:r>
        <w:tab/>
        <w:t xml:space="preserve">22 de </w:t>
      </w:r>
      <w:r w:rsidR="002A4902">
        <w:t>marzo</w:t>
      </w:r>
      <w:r>
        <w:t xml:space="preserve"> de 2018</w:t>
      </w:r>
    </w:p>
    <w:p w:rsidR="00267805" w:rsidRDefault="00267805" w:rsidP="00267805">
      <w:pPr>
        <w:spacing w:line="240" w:lineRule="auto"/>
        <w:contextualSpacing/>
      </w:pPr>
      <w:r w:rsidRPr="007F3D7D">
        <w:rPr>
          <w:b/>
        </w:rPr>
        <w:t>Hora:</w:t>
      </w:r>
      <w:r w:rsidR="00C01164">
        <w:tab/>
      </w:r>
      <w:r w:rsidR="00C01164">
        <w:tab/>
        <w:t>19</w:t>
      </w:r>
      <w:r w:rsidR="00AA4DA1">
        <w:t>:30</w:t>
      </w:r>
      <w:r>
        <w:t xml:space="preserve"> </w:t>
      </w:r>
    </w:p>
    <w:p w:rsidR="00267805" w:rsidRDefault="00267805" w:rsidP="00267805">
      <w:pPr>
        <w:spacing w:line="240" w:lineRule="auto"/>
        <w:contextualSpacing/>
      </w:pPr>
      <w:r w:rsidRPr="007F3D7D">
        <w:rPr>
          <w:b/>
        </w:rPr>
        <w:t>Lugar:</w:t>
      </w:r>
      <w:r>
        <w:t xml:space="preserve"> </w:t>
      </w:r>
      <w:r>
        <w:tab/>
        <w:t>Auditoría Superior del Estado de Jalisco</w:t>
      </w:r>
    </w:p>
    <w:p w:rsidR="00267805" w:rsidRDefault="00267805" w:rsidP="00267805">
      <w:pPr>
        <w:spacing w:line="240" w:lineRule="auto"/>
        <w:contextualSpacing/>
      </w:pPr>
    </w:p>
    <w:p w:rsidR="00267805" w:rsidRDefault="00267805" w:rsidP="00267805">
      <w:pPr>
        <w:spacing w:line="240" w:lineRule="auto"/>
        <w:contextualSpacing/>
      </w:pPr>
      <w:r w:rsidRPr="007F3D7D">
        <w:rPr>
          <w:b/>
        </w:rPr>
        <w:t>Asistentes</w:t>
      </w:r>
      <w:r>
        <w:t>:</w:t>
      </w:r>
    </w:p>
    <w:p w:rsidR="00267805" w:rsidRDefault="00267805" w:rsidP="00267805">
      <w:pPr>
        <w:spacing w:line="240" w:lineRule="auto"/>
        <w:contextualSpacing/>
      </w:pPr>
    </w:p>
    <w:tbl>
      <w:tblPr>
        <w:tblStyle w:val="Tablaconcuadrcula"/>
        <w:tblW w:w="5000" w:type="pct"/>
        <w:tblLook w:val="04A0" w:firstRow="1" w:lastRow="0" w:firstColumn="1" w:lastColumn="0" w:noHBand="0" w:noVBand="1"/>
      </w:tblPr>
      <w:tblGrid>
        <w:gridCol w:w="4105"/>
        <w:gridCol w:w="5006"/>
      </w:tblGrid>
      <w:tr w:rsidR="002A4902" w:rsidRPr="00267805" w:rsidTr="00C80937">
        <w:tc>
          <w:tcPr>
            <w:tcW w:w="2253" w:type="pct"/>
            <w:shd w:val="clear" w:color="auto" w:fill="BDD6EE" w:themeFill="accent1" w:themeFillTint="66"/>
          </w:tcPr>
          <w:p w:rsidR="002A4902" w:rsidRPr="00267805" w:rsidRDefault="002A4902" w:rsidP="00267805">
            <w:pPr>
              <w:contextualSpacing/>
              <w:jc w:val="center"/>
              <w:rPr>
                <w:b/>
              </w:rPr>
            </w:pPr>
            <w:r w:rsidRPr="00267805">
              <w:rPr>
                <w:b/>
              </w:rPr>
              <w:t>Nombre</w:t>
            </w:r>
          </w:p>
        </w:tc>
        <w:tc>
          <w:tcPr>
            <w:tcW w:w="2747" w:type="pct"/>
            <w:shd w:val="clear" w:color="auto" w:fill="BDD6EE" w:themeFill="accent1" w:themeFillTint="66"/>
          </w:tcPr>
          <w:p w:rsidR="002A4902" w:rsidRPr="00267805" w:rsidRDefault="002A4902" w:rsidP="00267805">
            <w:pPr>
              <w:contextualSpacing/>
              <w:jc w:val="center"/>
              <w:rPr>
                <w:b/>
              </w:rPr>
            </w:pPr>
          </w:p>
        </w:tc>
      </w:tr>
      <w:tr w:rsidR="002A4902" w:rsidTr="00C80937">
        <w:tc>
          <w:tcPr>
            <w:tcW w:w="2253" w:type="pct"/>
          </w:tcPr>
          <w:p w:rsidR="002A4902" w:rsidRDefault="004D3B60" w:rsidP="004D3B60">
            <w:pPr>
              <w:contextualSpacing/>
            </w:pPr>
            <w:r>
              <w:t>Jorge Alberto Alatorre Flores</w:t>
            </w:r>
          </w:p>
        </w:tc>
        <w:tc>
          <w:tcPr>
            <w:tcW w:w="2747" w:type="pct"/>
          </w:tcPr>
          <w:p w:rsidR="001C30E6" w:rsidRDefault="004D3B60" w:rsidP="004D3B60">
            <w:pPr>
              <w:contextualSpacing/>
            </w:pPr>
            <w:r>
              <w:t xml:space="preserve">Presidente </w:t>
            </w:r>
          </w:p>
          <w:p w:rsidR="002A4902" w:rsidRDefault="004D3B60" w:rsidP="004D3B60">
            <w:pPr>
              <w:contextualSpacing/>
            </w:pPr>
            <w:r>
              <w:t xml:space="preserve">del Consejo de Participación Social </w:t>
            </w:r>
          </w:p>
        </w:tc>
      </w:tr>
      <w:tr w:rsidR="002A4902" w:rsidTr="00C80937">
        <w:tc>
          <w:tcPr>
            <w:tcW w:w="2253" w:type="pct"/>
          </w:tcPr>
          <w:p w:rsidR="002A4902" w:rsidRDefault="004D3B60" w:rsidP="00267805">
            <w:pPr>
              <w:contextualSpacing/>
            </w:pPr>
            <w:r>
              <w:t xml:space="preserve">Jorge Alejandro </w:t>
            </w:r>
            <w:proofErr w:type="spellStart"/>
            <w:r>
              <w:t>Ortíz</w:t>
            </w:r>
            <w:proofErr w:type="spellEnd"/>
            <w:r>
              <w:t xml:space="preserve"> Ramírez</w:t>
            </w:r>
          </w:p>
        </w:tc>
        <w:tc>
          <w:tcPr>
            <w:tcW w:w="2747" w:type="pct"/>
          </w:tcPr>
          <w:p w:rsidR="002A4902" w:rsidRDefault="004D3B60" w:rsidP="00267805">
            <w:pPr>
              <w:contextualSpacing/>
            </w:pPr>
            <w:r>
              <w:t>Auditor Superior del Estado</w:t>
            </w:r>
          </w:p>
        </w:tc>
      </w:tr>
      <w:tr w:rsidR="002A4902" w:rsidTr="00C80937">
        <w:tc>
          <w:tcPr>
            <w:tcW w:w="2253" w:type="pct"/>
          </w:tcPr>
          <w:p w:rsidR="002A4902" w:rsidRDefault="002A4902" w:rsidP="00267805">
            <w:pPr>
              <w:contextualSpacing/>
            </w:pPr>
            <w:r>
              <w:t>Ma. Teresa Brito Serrano</w:t>
            </w:r>
          </w:p>
        </w:tc>
        <w:tc>
          <w:tcPr>
            <w:tcW w:w="2747" w:type="pct"/>
          </w:tcPr>
          <w:p w:rsidR="002A4902" w:rsidRDefault="002A4902" w:rsidP="007F3D7D">
            <w:pPr>
              <w:contextualSpacing/>
            </w:pPr>
            <w:r>
              <w:t>Contralora del Estado</w:t>
            </w:r>
          </w:p>
        </w:tc>
      </w:tr>
      <w:tr w:rsidR="002A4902" w:rsidTr="00C80937">
        <w:tc>
          <w:tcPr>
            <w:tcW w:w="2253" w:type="pct"/>
          </w:tcPr>
          <w:p w:rsidR="002A4902" w:rsidRDefault="002A4902" w:rsidP="00267805">
            <w:pPr>
              <w:contextualSpacing/>
            </w:pPr>
            <w:r w:rsidRPr="00267805">
              <w:t xml:space="preserve">Ricardo </w:t>
            </w:r>
            <w:proofErr w:type="spellStart"/>
            <w:r w:rsidRPr="00267805">
              <w:t>Suro</w:t>
            </w:r>
            <w:proofErr w:type="spellEnd"/>
            <w:r w:rsidRPr="00267805">
              <w:t xml:space="preserve"> Esteves</w:t>
            </w:r>
          </w:p>
        </w:tc>
        <w:tc>
          <w:tcPr>
            <w:tcW w:w="2747" w:type="pct"/>
          </w:tcPr>
          <w:p w:rsidR="002A4902" w:rsidRDefault="002A4902" w:rsidP="00267805">
            <w:pPr>
              <w:contextualSpacing/>
            </w:pPr>
            <w:r>
              <w:t>Magistrado Presidente del Consejo de la Judicatura</w:t>
            </w:r>
          </w:p>
        </w:tc>
      </w:tr>
      <w:tr w:rsidR="002A4902" w:rsidTr="00C80937">
        <w:tc>
          <w:tcPr>
            <w:tcW w:w="2253" w:type="pct"/>
          </w:tcPr>
          <w:p w:rsidR="002A4902" w:rsidRDefault="002A4902" w:rsidP="00267805">
            <w:pPr>
              <w:contextualSpacing/>
            </w:pPr>
            <w:r>
              <w:t>Avelino Bravo Cacho</w:t>
            </w:r>
          </w:p>
        </w:tc>
        <w:tc>
          <w:tcPr>
            <w:tcW w:w="2747" w:type="pct"/>
          </w:tcPr>
          <w:p w:rsidR="002A4902" w:rsidRDefault="002A4902" w:rsidP="00267805">
            <w:pPr>
              <w:contextualSpacing/>
            </w:pPr>
            <w:r w:rsidRPr="00267805">
              <w:t>Presidente de la Sala Superior</w:t>
            </w:r>
            <w:r w:rsidR="003B35C7">
              <w:t xml:space="preserve"> del Tribunal de Justicia Administrativa</w:t>
            </w:r>
          </w:p>
        </w:tc>
      </w:tr>
      <w:tr w:rsidR="002A4902" w:rsidTr="00C80937">
        <w:tc>
          <w:tcPr>
            <w:tcW w:w="2253" w:type="pct"/>
          </w:tcPr>
          <w:p w:rsidR="002A4902" w:rsidRDefault="002A4902" w:rsidP="00267805">
            <w:pPr>
              <w:contextualSpacing/>
            </w:pPr>
            <w:r w:rsidRPr="00C32C1C">
              <w:t>Gerardo Ignacio de la Cruz Tovar</w:t>
            </w:r>
          </w:p>
        </w:tc>
        <w:tc>
          <w:tcPr>
            <w:tcW w:w="2747" w:type="pct"/>
          </w:tcPr>
          <w:p w:rsidR="002A4902" w:rsidRDefault="002E5A87" w:rsidP="00267805">
            <w:pPr>
              <w:contextualSpacing/>
            </w:pPr>
            <w:r>
              <w:t>Fiscal Especial</w:t>
            </w:r>
            <w:r w:rsidR="002A4902">
              <w:t xml:space="preserve"> en Combate a la Corrupción</w:t>
            </w:r>
          </w:p>
        </w:tc>
      </w:tr>
      <w:tr w:rsidR="002A4902" w:rsidTr="00C80937">
        <w:trPr>
          <w:trHeight w:val="677"/>
        </w:trPr>
        <w:tc>
          <w:tcPr>
            <w:tcW w:w="2253" w:type="pct"/>
          </w:tcPr>
          <w:p w:rsidR="002A4902" w:rsidRPr="00267805" w:rsidRDefault="002A4902" w:rsidP="00E57C14">
            <w:pPr>
              <w:contextualSpacing/>
            </w:pPr>
            <w:r>
              <w:t>Alfonso Hernández Godínez</w:t>
            </w:r>
          </w:p>
        </w:tc>
        <w:tc>
          <w:tcPr>
            <w:tcW w:w="2747" w:type="pct"/>
          </w:tcPr>
          <w:p w:rsidR="002A4902" w:rsidRPr="0098648A" w:rsidRDefault="002A4902" w:rsidP="00E57C14">
            <w:pPr>
              <w:contextualSpacing/>
            </w:pPr>
            <w:r w:rsidRPr="0098648A">
              <w:rPr>
                <w:sz w:val="20"/>
              </w:rPr>
              <w:t xml:space="preserve">Director de Investigación y Evaluación del </w:t>
            </w:r>
            <w:r w:rsidR="00C80937" w:rsidRPr="00C80937">
              <w:rPr>
                <w:sz w:val="20"/>
              </w:rPr>
              <w:t xml:space="preserve">Instituto de Transparencia, Información Pública y Protección de Datos Personales </w:t>
            </w:r>
            <w:r w:rsidR="00C80937">
              <w:rPr>
                <w:sz w:val="20"/>
              </w:rPr>
              <w:t>(</w:t>
            </w:r>
            <w:r w:rsidRPr="0098648A">
              <w:rPr>
                <w:sz w:val="20"/>
              </w:rPr>
              <w:t>ITEI</w:t>
            </w:r>
            <w:r w:rsidR="00C80937">
              <w:rPr>
                <w:sz w:val="20"/>
              </w:rPr>
              <w:t>)</w:t>
            </w:r>
            <w:r w:rsidR="007F3D7D">
              <w:rPr>
                <w:sz w:val="20"/>
              </w:rPr>
              <w:t>,</w:t>
            </w:r>
            <w:r w:rsidR="007F3D7D">
              <w:t xml:space="preserve"> e</w:t>
            </w:r>
            <w:r>
              <w:t>n representación de Cynthia  Cantero Pacheco</w:t>
            </w:r>
            <w:r w:rsidR="004471BB">
              <w:t>, Comisionada Presidenta del ITEI</w:t>
            </w:r>
          </w:p>
        </w:tc>
      </w:tr>
      <w:tr w:rsidR="002A4902" w:rsidTr="00C80937">
        <w:trPr>
          <w:trHeight w:val="583"/>
        </w:trPr>
        <w:tc>
          <w:tcPr>
            <w:tcW w:w="2253" w:type="pct"/>
          </w:tcPr>
          <w:p w:rsidR="002A4902" w:rsidRPr="00267805" w:rsidRDefault="004A4C56" w:rsidP="00E57C14">
            <w:pPr>
              <w:contextualSpacing/>
            </w:pPr>
            <w:proofErr w:type="spellStart"/>
            <w:r>
              <w:t>Haimé</w:t>
            </w:r>
            <w:proofErr w:type="spellEnd"/>
            <w:r w:rsidR="002A4902">
              <w:t xml:space="preserve"> Figueroa Neri</w:t>
            </w:r>
          </w:p>
        </w:tc>
        <w:tc>
          <w:tcPr>
            <w:tcW w:w="2747" w:type="pct"/>
          </w:tcPr>
          <w:p w:rsidR="002A4902" w:rsidRPr="0098648A" w:rsidRDefault="002A4902" w:rsidP="004471BB">
            <w:pPr>
              <w:contextualSpacing/>
              <w:rPr>
                <w:sz w:val="20"/>
              </w:rPr>
            </w:pPr>
            <w:r w:rsidRPr="0060654A">
              <w:t xml:space="preserve">Secretaria del </w:t>
            </w:r>
            <w:r w:rsidR="004471BB" w:rsidRPr="0060654A">
              <w:t>Órgano de Gobierno de la Secretaría Ejecutiva</w:t>
            </w:r>
            <w:r w:rsidRPr="0060654A">
              <w:t xml:space="preserve"> del S</w:t>
            </w:r>
            <w:r w:rsidR="009902D7">
              <w:t xml:space="preserve">istema </w:t>
            </w:r>
            <w:r w:rsidRPr="0060654A">
              <w:t>E</w:t>
            </w:r>
            <w:r w:rsidR="009902D7">
              <w:t xml:space="preserve">statal </w:t>
            </w:r>
            <w:r w:rsidRPr="0060654A">
              <w:t>A</w:t>
            </w:r>
            <w:r w:rsidR="009902D7">
              <w:t>nticorrupción de Jalisco</w:t>
            </w:r>
          </w:p>
        </w:tc>
      </w:tr>
    </w:tbl>
    <w:p w:rsidR="00267805" w:rsidRDefault="00267805" w:rsidP="00267805">
      <w:pPr>
        <w:spacing w:line="240" w:lineRule="auto"/>
        <w:contextualSpacing/>
      </w:pPr>
    </w:p>
    <w:p w:rsidR="004471BB" w:rsidRDefault="004471BB" w:rsidP="004471BB">
      <w:pPr>
        <w:spacing w:line="240" w:lineRule="auto"/>
        <w:contextualSpacing/>
      </w:pPr>
      <w:r w:rsidRPr="004471BB">
        <w:rPr>
          <w:b/>
        </w:rPr>
        <w:t>Orden del Día:</w:t>
      </w:r>
      <w:r w:rsidRPr="004471BB">
        <w:t xml:space="preserve"> </w:t>
      </w:r>
    </w:p>
    <w:p w:rsidR="004471BB" w:rsidRDefault="004471BB" w:rsidP="004471BB">
      <w:pPr>
        <w:spacing w:line="240" w:lineRule="auto"/>
        <w:contextualSpacing/>
      </w:pPr>
    </w:p>
    <w:p w:rsidR="004471BB" w:rsidRDefault="004471BB" w:rsidP="004471BB">
      <w:pPr>
        <w:pStyle w:val="Prrafodelista"/>
        <w:numPr>
          <w:ilvl w:val="0"/>
          <w:numId w:val="5"/>
        </w:numPr>
        <w:spacing w:line="240" w:lineRule="auto"/>
      </w:pPr>
      <w:r>
        <w:t>Registro de asistencia</w:t>
      </w:r>
      <w:r w:rsidR="0060654A">
        <w:t>, declaratoria de quórum</w:t>
      </w:r>
      <w:r>
        <w:t xml:space="preserve"> y apertura de la sesión</w:t>
      </w:r>
    </w:p>
    <w:p w:rsidR="00C01164" w:rsidRDefault="00C01164" w:rsidP="003F5404">
      <w:pPr>
        <w:pStyle w:val="Prrafodelista"/>
        <w:numPr>
          <w:ilvl w:val="0"/>
          <w:numId w:val="5"/>
        </w:numPr>
        <w:spacing w:line="240" w:lineRule="auto"/>
      </w:pPr>
      <w:r>
        <w:t>Recomendación de la Comisión Estatal de Derechos Humanos</w:t>
      </w:r>
    </w:p>
    <w:p w:rsidR="00C01164" w:rsidRDefault="00C01164" w:rsidP="00C01164">
      <w:pPr>
        <w:pStyle w:val="Prrafodelista"/>
        <w:numPr>
          <w:ilvl w:val="0"/>
          <w:numId w:val="5"/>
        </w:numPr>
        <w:spacing w:line="240" w:lineRule="auto"/>
      </w:pPr>
      <w:r>
        <w:t>Documentos y propuestas de la Contraloría del Estado:</w:t>
      </w:r>
    </w:p>
    <w:p w:rsidR="00C01164" w:rsidRDefault="00C01164" w:rsidP="00C01164">
      <w:pPr>
        <w:pStyle w:val="Prrafodelista"/>
        <w:numPr>
          <w:ilvl w:val="1"/>
          <w:numId w:val="5"/>
        </w:numPr>
        <w:spacing w:line="240" w:lineRule="auto"/>
      </w:pPr>
      <w:r>
        <w:t>Mecanismos de prevención, control e instrumentos de rendición de cuentas implementados por la Contraloría del Estado</w:t>
      </w:r>
    </w:p>
    <w:p w:rsidR="00C01164" w:rsidRDefault="00C01164" w:rsidP="00C01164">
      <w:pPr>
        <w:pStyle w:val="Prrafodelista"/>
        <w:numPr>
          <w:ilvl w:val="1"/>
          <w:numId w:val="5"/>
        </w:numPr>
        <w:spacing w:line="240" w:lineRule="auto"/>
      </w:pPr>
      <w:r>
        <w:t>Propuesta de Trabajo “Política Pública que establece los perfiles de puestos de los órganos internos de control”</w:t>
      </w:r>
    </w:p>
    <w:p w:rsidR="00C01164" w:rsidRDefault="00C01164" w:rsidP="00C01164">
      <w:pPr>
        <w:pStyle w:val="Prrafodelista"/>
        <w:numPr>
          <w:ilvl w:val="0"/>
          <w:numId w:val="5"/>
        </w:numPr>
        <w:spacing w:line="240" w:lineRule="auto"/>
      </w:pPr>
      <w:r>
        <w:t>Propuesta de calendario de sesiones 2018</w:t>
      </w:r>
    </w:p>
    <w:p w:rsidR="004471BB" w:rsidRDefault="004471BB" w:rsidP="003F5404">
      <w:pPr>
        <w:pStyle w:val="Prrafodelista"/>
        <w:numPr>
          <w:ilvl w:val="0"/>
          <w:numId w:val="5"/>
        </w:numPr>
        <w:spacing w:line="240" w:lineRule="auto"/>
      </w:pPr>
      <w:r>
        <w:t>Asuntos Generales</w:t>
      </w:r>
    </w:p>
    <w:p w:rsidR="00C80937" w:rsidRDefault="00C80937" w:rsidP="004471BB">
      <w:pPr>
        <w:spacing w:line="240" w:lineRule="auto"/>
        <w:contextualSpacing/>
      </w:pPr>
    </w:p>
    <w:p w:rsidR="004471BB" w:rsidRDefault="004471BB" w:rsidP="004471BB">
      <w:pPr>
        <w:spacing w:line="240" w:lineRule="auto"/>
        <w:contextualSpacing/>
      </w:pPr>
    </w:p>
    <w:p w:rsidR="004471BB" w:rsidRDefault="004471BB" w:rsidP="004471BB">
      <w:pPr>
        <w:spacing w:line="240" w:lineRule="auto"/>
        <w:contextualSpacing/>
        <w:rPr>
          <w:b/>
          <w:bCs/>
        </w:rPr>
      </w:pPr>
      <w:r w:rsidRPr="004471BB">
        <w:rPr>
          <w:b/>
        </w:rPr>
        <w:t>1</w:t>
      </w:r>
      <w:r w:rsidRPr="004471BB">
        <w:t>.</w:t>
      </w:r>
      <w:r w:rsidRPr="004471BB">
        <w:rPr>
          <w:b/>
          <w:bCs/>
        </w:rPr>
        <w:tab/>
        <w:t>Registro de asistencia</w:t>
      </w:r>
      <w:r w:rsidR="004A4C56">
        <w:rPr>
          <w:b/>
          <w:bCs/>
        </w:rPr>
        <w:t xml:space="preserve"> y apertura de la sesión</w:t>
      </w:r>
    </w:p>
    <w:p w:rsidR="004A4C56" w:rsidRPr="004471BB" w:rsidRDefault="004A4C56" w:rsidP="004471BB">
      <w:pPr>
        <w:spacing w:line="240" w:lineRule="auto"/>
        <w:contextualSpacing/>
        <w:rPr>
          <w:b/>
          <w:bCs/>
        </w:rPr>
      </w:pPr>
    </w:p>
    <w:p w:rsidR="004471BB" w:rsidRDefault="00827DB4" w:rsidP="004A4C56">
      <w:pPr>
        <w:spacing w:line="240" w:lineRule="auto"/>
        <w:contextualSpacing/>
        <w:jc w:val="both"/>
      </w:pPr>
      <w:r>
        <w:t xml:space="preserve">El Mtro. </w:t>
      </w:r>
      <w:r w:rsidR="004471BB">
        <w:t>Jorge Alberto Alatorre Flores</w:t>
      </w:r>
      <w:r w:rsidR="004471BB" w:rsidRPr="004471BB">
        <w:t xml:space="preserve">, </w:t>
      </w:r>
      <w:r w:rsidR="004A4C56">
        <w:t xml:space="preserve">Presidente del </w:t>
      </w:r>
      <w:r w:rsidR="00604D1D">
        <w:t>Comité Coordinador</w:t>
      </w:r>
      <w:r w:rsidR="004A4C56">
        <w:t xml:space="preserve">, </w:t>
      </w:r>
      <w:r w:rsidR="00231BC9">
        <w:t xml:space="preserve"> agradeció la </w:t>
      </w:r>
      <w:r w:rsidR="004471BB" w:rsidRPr="004471BB">
        <w:t xml:space="preserve"> asistencia</w:t>
      </w:r>
      <w:r w:rsidR="00231BC9">
        <w:t xml:space="preserve"> y </w:t>
      </w:r>
      <w:r w:rsidR="004471BB" w:rsidRPr="004471BB">
        <w:t>preguntó a</w:t>
      </w:r>
      <w:r w:rsidR="004471BB">
        <w:t xml:space="preserve"> </w:t>
      </w:r>
      <w:r w:rsidR="004A4C56">
        <w:t>la</w:t>
      </w:r>
      <w:r w:rsidR="004471BB">
        <w:t xml:space="preserve"> Secretaria Técnica</w:t>
      </w:r>
      <w:r w:rsidR="004471BB" w:rsidRPr="004471BB">
        <w:t xml:space="preserve"> si existía el quórum necesario para iniciar la sesión; al obtener una respuesta positiva, se declaró abierta la </w:t>
      </w:r>
      <w:r w:rsidR="004471BB">
        <w:t xml:space="preserve">Sesión Extraordinaria del </w:t>
      </w:r>
      <w:r w:rsidR="00231BC9">
        <w:t>Comité Coordinador</w:t>
      </w:r>
      <w:r w:rsidR="00A468E2">
        <w:t xml:space="preserve"> y </w:t>
      </w:r>
      <w:r w:rsidR="004471BB" w:rsidRPr="004471BB">
        <w:t xml:space="preserve"> solicitó </w:t>
      </w:r>
      <w:r w:rsidR="00AA7C49">
        <w:t xml:space="preserve">a </w:t>
      </w:r>
      <w:r w:rsidR="00A468E2">
        <w:t xml:space="preserve">la Secretaria </w:t>
      </w:r>
      <w:r w:rsidR="00A468E2">
        <w:lastRenderedPageBreak/>
        <w:t>Figueroa la lectura de la</w:t>
      </w:r>
      <w:r w:rsidR="004A4C56">
        <w:t xml:space="preserve"> O</w:t>
      </w:r>
      <w:r w:rsidR="00BB4116">
        <w:t xml:space="preserve">rden del Día, la cual lo hizo </w:t>
      </w:r>
      <w:r w:rsidR="00A468E2">
        <w:t>y agregó que se había colocado una  impresión en las carpetas entregadas, al igual que otros documentos que serían expuestos.</w:t>
      </w:r>
    </w:p>
    <w:p w:rsidR="00A468E2" w:rsidRPr="004471BB" w:rsidRDefault="00A468E2" w:rsidP="004A4C56">
      <w:pPr>
        <w:spacing w:line="240" w:lineRule="auto"/>
        <w:contextualSpacing/>
        <w:jc w:val="both"/>
        <w:rPr>
          <w:i/>
        </w:rPr>
      </w:pPr>
    </w:p>
    <w:p w:rsidR="004471BB" w:rsidRPr="004471BB" w:rsidRDefault="004471BB" w:rsidP="004A4C56">
      <w:pPr>
        <w:spacing w:line="240" w:lineRule="auto"/>
        <w:contextualSpacing/>
        <w:jc w:val="both"/>
      </w:pPr>
      <w:r w:rsidRPr="004471BB">
        <w:t xml:space="preserve">El </w:t>
      </w:r>
      <w:r w:rsidR="009A6E35">
        <w:t>Presidente</w:t>
      </w:r>
      <w:r w:rsidR="004A4C56">
        <w:t xml:space="preserve"> Alatorre Flores </w:t>
      </w:r>
      <w:r w:rsidRPr="004471BB">
        <w:t xml:space="preserve">preguntó a los asistentes si tenían comentarios sobre el Orden del Día; al no haberlos, </w:t>
      </w:r>
      <w:r w:rsidR="00604D1D">
        <w:t>inició con el primer punto a tratar</w:t>
      </w:r>
      <w:r w:rsidRPr="004471BB">
        <w:t>.</w:t>
      </w:r>
    </w:p>
    <w:p w:rsidR="004471BB" w:rsidRDefault="004471BB" w:rsidP="004A4C56">
      <w:pPr>
        <w:spacing w:line="240" w:lineRule="auto"/>
        <w:contextualSpacing/>
        <w:jc w:val="both"/>
      </w:pPr>
    </w:p>
    <w:p w:rsidR="004A4C56" w:rsidRDefault="004A4C56" w:rsidP="004A4C56">
      <w:pPr>
        <w:spacing w:line="240" w:lineRule="auto"/>
        <w:contextualSpacing/>
        <w:jc w:val="both"/>
      </w:pPr>
    </w:p>
    <w:p w:rsidR="00EA56CF" w:rsidRDefault="00EA56CF" w:rsidP="00EA56CF">
      <w:pPr>
        <w:spacing w:line="240" w:lineRule="auto"/>
        <w:contextualSpacing/>
        <w:jc w:val="both"/>
        <w:rPr>
          <w:b/>
        </w:rPr>
      </w:pPr>
      <w:r w:rsidRPr="00EA56CF">
        <w:rPr>
          <w:b/>
        </w:rPr>
        <w:t>2.</w:t>
      </w:r>
      <w:r w:rsidRPr="00EA56CF">
        <w:rPr>
          <w:b/>
        </w:rPr>
        <w:tab/>
        <w:t>Recomendación de la Comisión Estatal de Derechos Humanos</w:t>
      </w:r>
    </w:p>
    <w:p w:rsidR="00EA56CF" w:rsidRDefault="00EA56CF" w:rsidP="00EA56CF">
      <w:pPr>
        <w:spacing w:line="240" w:lineRule="auto"/>
        <w:contextualSpacing/>
        <w:jc w:val="both"/>
        <w:rPr>
          <w:b/>
        </w:rPr>
      </w:pPr>
    </w:p>
    <w:p w:rsidR="00EA56CF" w:rsidRDefault="00BB4116" w:rsidP="00EA56CF">
      <w:pPr>
        <w:spacing w:line="240" w:lineRule="auto"/>
        <w:contextualSpacing/>
        <w:jc w:val="both"/>
      </w:pPr>
      <w:r>
        <w:t>El Presidente Alatorre recapituló que la Comisión Estatal de Derechos Humanos había emitido la Recomendación General 2/2018 “Sobre el derecho a la seguridad ciudadana y los derechos humanos de las comunidades universitarias de Jalisco”, la cual les había sido enviada por correo electrónico en su versión completa y también, en la parte correspondiente a las recomendaciones dirigida al titular de la Fiscalía Especializada en Combate a la Corrupción de la Fiscalía General del Estado de Jalisco y al Presidente del Comité Coordinador del Estado de Jalisco, síntesis que encontrarían impresa en sus carpetas.</w:t>
      </w:r>
    </w:p>
    <w:p w:rsidR="00BB4116" w:rsidRDefault="00BB4116" w:rsidP="00EA56CF">
      <w:pPr>
        <w:spacing w:line="240" w:lineRule="auto"/>
        <w:contextualSpacing/>
        <w:jc w:val="both"/>
      </w:pPr>
    </w:p>
    <w:p w:rsidR="00BB4116" w:rsidRDefault="00BB4116" w:rsidP="00EA56CF">
      <w:pPr>
        <w:spacing w:line="240" w:lineRule="auto"/>
        <w:contextualSpacing/>
        <w:jc w:val="both"/>
      </w:pPr>
      <w:r>
        <w:t xml:space="preserve">Continuó el Presidente Alatorre señalando que se contaba con 10 días hábiles para aceptar la recomendación y 15 para implementarla y expuso la necesidad e importancia de aceptarla así como de acudir a la opinión de especialistas en la materia, por medio de un acercamiento con las Universidades ya que la vinculación entre la corrupción y la seguridad pública, es un tema complejo y que puede sobrepasar el tipo de </w:t>
      </w:r>
      <w:r w:rsidR="00604D1D">
        <w:t>problema</w:t>
      </w:r>
      <w:r>
        <w:t xml:space="preserve"> que trata el Sistema Estatal Anticorrupción.</w:t>
      </w:r>
    </w:p>
    <w:p w:rsidR="00BB4116" w:rsidRDefault="00BB4116" w:rsidP="00EA56CF">
      <w:pPr>
        <w:spacing w:line="240" w:lineRule="auto"/>
        <w:contextualSpacing/>
        <w:jc w:val="both"/>
      </w:pPr>
    </w:p>
    <w:p w:rsidR="003F2090" w:rsidRDefault="00BB4116" w:rsidP="00EA56CF">
      <w:pPr>
        <w:spacing w:line="240" w:lineRule="auto"/>
        <w:contextualSpacing/>
        <w:jc w:val="both"/>
      </w:pPr>
      <w:r>
        <w:t xml:space="preserve">La totalidad de asistentes estuvieron de acuerdo </w:t>
      </w:r>
      <w:r w:rsidR="00604D1D">
        <w:t>en</w:t>
      </w:r>
      <w:r>
        <w:t xml:space="preserve"> aceptar la recomendación en el plazo y emitieron diversas opiniones, entre ellas, el Auditor Superior </w:t>
      </w:r>
      <w:proofErr w:type="spellStart"/>
      <w:r>
        <w:t>Ortíz</w:t>
      </w:r>
      <w:proofErr w:type="spellEnd"/>
      <w:r>
        <w:t xml:space="preserve"> Ramírez y la Secretaria Figueroa enfatizaron el enfoque administrativ</w:t>
      </w:r>
      <w:r w:rsidR="00AE36C6">
        <w:t>ista y hacendario que prevalece en las leyes de los Sistema</w:t>
      </w:r>
      <w:r w:rsidR="00604D1D">
        <w:t>s</w:t>
      </w:r>
      <w:r w:rsidR="00AE36C6">
        <w:t xml:space="preserve"> Anticorrupción y las nuevas responsabilidades de los servidores públicos. </w:t>
      </w:r>
    </w:p>
    <w:p w:rsidR="003F2090" w:rsidRDefault="003F2090" w:rsidP="00EA56CF">
      <w:pPr>
        <w:spacing w:line="240" w:lineRule="auto"/>
        <w:contextualSpacing/>
        <w:jc w:val="both"/>
      </w:pPr>
    </w:p>
    <w:p w:rsidR="00BB4116" w:rsidRDefault="00AE36C6" w:rsidP="00EA56CF">
      <w:pPr>
        <w:spacing w:line="240" w:lineRule="auto"/>
        <w:contextualSpacing/>
        <w:jc w:val="both"/>
      </w:pPr>
      <w:r>
        <w:t>El Presidente Bravo Cacho, por su parte, alertó sobre el riesgo de crear expectativas que no pueda cumplir el Sistema Estatal Anticorrupción, como puede ser este tema de solucionar o incidir en la problemática de seguridad pública y, propuso, tener un acercamiento con el Presidente de la Comisión Estatal de Derechos Humanos, para que comprendiera el ámbito de actuación y alcance del Sistema y la forma en que se puede relacionar con esa Comisión</w:t>
      </w:r>
      <w:r w:rsidR="0046495C">
        <w:t>, por medio de delimitar una agenda, distinguir los problemas de mediano y largo plazo y tener políticas adecuadas y efectivas acordes con nuestra realidad.</w:t>
      </w:r>
      <w:r w:rsidR="003F2090">
        <w:t xml:space="preserve"> El Fiscal De la Cruz solicitó que de darse ese acercamiento, este sea respetuoso y objetivo.</w:t>
      </w:r>
    </w:p>
    <w:p w:rsidR="00AE36C6" w:rsidRDefault="00AE36C6" w:rsidP="00EA56CF">
      <w:pPr>
        <w:spacing w:line="240" w:lineRule="auto"/>
        <w:contextualSpacing/>
        <w:jc w:val="both"/>
      </w:pPr>
    </w:p>
    <w:p w:rsidR="0046495C" w:rsidRDefault="003F2090" w:rsidP="00EA56CF">
      <w:pPr>
        <w:spacing w:line="240" w:lineRule="auto"/>
        <w:contextualSpacing/>
        <w:jc w:val="both"/>
      </w:pPr>
      <w:r>
        <w:t>E</w:t>
      </w:r>
      <w:r w:rsidR="0046495C">
        <w:t xml:space="preserve">l Presidente Alatorre, abundó señalando que el SEJAL pretende </w:t>
      </w:r>
      <w:r>
        <w:t xml:space="preserve">generar </w:t>
      </w:r>
      <w:r w:rsidR="0046495C">
        <w:t>políticas públicas y no atender casos particulares</w:t>
      </w:r>
      <w:r w:rsidR="00716BD8">
        <w:t xml:space="preserve">, a lo que se sumó el Fiscal De la Cruz pues la recomendación establece formas de trabajo concretas como es el monitoreo de denuncias a través de medios, redes sociales, comparecencias, escritos para iniciar </w:t>
      </w:r>
      <w:r w:rsidR="00716BD8">
        <w:lastRenderedPageBreak/>
        <w:t>en form</w:t>
      </w:r>
      <w:r>
        <w:t>a inmediata las investigaciones, agregando que los mecanismos y formas de trabajo de la Fiscalía Especializada son decisiones de ésta institución.</w:t>
      </w:r>
    </w:p>
    <w:p w:rsidR="003F2090" w:rsidRDefault="003F2090" w:rsidP="00EA56CF">
      <w:pPr>
        <w:spacing w:line="240" w:lineRule="auto"/>
        <w:contextualSpacing/>
        <w:jc w:val="both"/>
      </w:pPr>
    </w:p>
    <w:p w:rsidR="003F2090" w:rsidRDefault="003F2090" w:rsidP="00EA56CF">
      <w:pPr>
        <w:spacing w:line="240" w:lineRule="auto"/>
        <w:contextualSpacing/>
        <w:jc w:val="both"/>
      </w:pPr>
      <w:r>
        <w:t>Alfonso Hernández entregó a los asistentes el documento “Ficha informativa de las recomendaciones hechas por la Comisión Estatal de los Derechos Humanos sobre el Derecho a la seguridad ciudadana y los derechos humanos de la comunidades universitarias de Jalisco”. El Presidente Alatorre agradeció la aportación que puede tomarse como una ruta crítica para atender la recomendación.</w:t>
      </w:r>
    </w:p>
    <w:p w:rsidR="00716BD8" w:rsidRDefault="00716BD8" w:rsidP="00EA56CF">
      <w:pPr>
        <w:spacing w:line="240" w:lineRule="auto"/>
        <w:contextualSpacing/>
        <w:jc w:val="both"/>
      </w:pPr>
    </w:p>
    <w:p w:rsidR="00716BD8" w:rsidRDefault="00716BD8" w:rsidP="00EA56CF">
      <w:pPr>
        <w:spacing w:line="240" w:lineRule="auto"/>
        <w:contextualSpacing/>
        <w:jc w:val="both"/>
      </w:pPr>
      <w:r>
        <w:t xml:space="preserve">La totalidad de los asistentes estuvieron de acuerdo en aceptar la recomendación en lo general, emitiendo la respuesta correspondiente y en implementar la recomendación </w:t>
      </w:r>
      <w:r w:rsidR="003F2090">
        <w:t xml:space="preserve">dentro de los 15 días que se tienen de plazo, </w:t>
      </w:r>
      <w:r>
        <w:t>en el marco de las políticas públicas que habrá de diseñar y dar seguimiento el Sistema Estatal Anticorrupci</w:t>
      </w:r>
      <w:r w:rsidR="003F2090">
        <w:t xml:space="preserve">ón. </w:t>
      </w:r>
    </w:p>
    <w:p w:rsidR="003F2090" w:rsidRDefault="003F2090" w:rsidP="00EA56CF">
      <w:pPr>
        <w:spacing w:line="240" w:lineRule="auto"/>
        <w:contextualSpacing/>
        <w:jc w:val="both"/>
      </w:pPr>
    </w:p>
    <w:p w:rsidR="003F2090" w:rsidRDefault="00AA4DA1" w:rsidP="00EA56CF">
      <w:pPr>
        <w:spacing w:line="240" w:lineRule="auto"/>
        <w:contextualSpacing/>
        <w:jc w:val="both"/>
      </w:pPr>
      <w:r>
        <w:t xml:space="preserve">El Presidente Alatorre preguntó si había más comentarios al respecto y al no haberlos, </w:t>
      </w:r>
      <w:r w:rsidR="00D023CC">
        <w:t>paso al siguiente punto.</w:t>
      </w:r>
    </w:p>
    <w:p w:rsidR="00AA4DA1" w:rsidRDefault="00AA4DA1" w:rsidP="00EA56CF">
      <w:pPr>
        <w:spacing w:line="240" w:lineRule="auto"/>
        <w:contextualSpacing/>
        <w:jc w:val="both"/>
      </w:pPr>
    </w:p>
    <w:p w:rsidR="00604D1D" w:rsidRPr="00057E19" w:rsidRDefault="00604D1D" w:rsidP="00EA56CF">
      <w:pPr>
        <w:spacing w:line="240" w:lineRule="auto"/>
        <w:contextualSpacing/>
        <w:jc w:val="both"/>
      </w:pPr>
    </w:p>
    <w:p w:rsidR="00AA4DA1" w:rsidRDefault="00AA4DA1" w:rsidP="00EA56CF">
      <w:pPr>
        <w:spacing w:line="240" w:lineRule="auto"/>
        <w:contextualSpacing/>
        <w:jc w:val="both"/>
        <w:rPr>
          <w:b/>
        </w:rPr>
      </w:pPr>
      <w:r>
        <w:rPr>
          <w:b/>
        </w:rPr>
        <w:t xml:space="preserve">2. </w:t>
      </w:r>
      <w:r>
        <w:rPr>
          <w:b/>
        </w:rPr>
        <w:tab/>
        <w:t>Programa de Trabajo Anual del Comité Coordinador</w:t>
      </w:r>
    </w:p>
    <w:p w:rsidR="00AA4DA1" w:rsidRDefault="00AA4DA1" w:rsidP="00EA56CF">
      <w:pPr>
        <w:spacing w:line="240" w:lineRule="auto"/>
        <w:contextualSpacing/>
        <w:jc w:val="both"/>
      </w:pPr>
    </w:p>
    <w:p w:rsidR="00AA4DA1" w:rsidRDefault="00D023CC" w:rsidP="00EA56CF">
      <w:pPr>
        <w:spacing w:line="240" w:lineRule="auto"/>
        <w:contextualSpacing/>
        <w:jc w:val="both"/>
      </w:pPr>
      <w:r>
        <w:t>El Comité Coordinador del Sistema, señaló el Presidente Alatorre, tiene por disposición legal que elaborar su Programa de Trabajo para este año, por lo que so</w:t>
      </w:r>
      <w:r w:rsidR="003B35C7">
        <w:t>licitó a los asistentes, prepare</w:t>
      </w:r>
      <w:r>
        <w:t>n propuestas agrupadas en 4 ejes: normativa, políticas públicas, tecnología y capacitación, para que en el lapso de 2 o 3 semanas, se pueda integrar una propuesta.</w:t>
      </w:r>
    </w:p>
    <w:p w:rsidR="00D023CC" w:rsidRDefault="00D023CC" w:rsidP="00EA56CF">
      <w:pPr>
        <w:spacing w:line="240" w:lineRule="auto"/>
        <w:contextualSpacing/>
        <w:jc w:val="both"/>
      </w:pPr>
    </w:p>
    <w:p w:rsidR="00D023CC" w:rsidRDefault="00D023CC" w:rsidP="00EA56CF">
      <w:pPr>
        <w:spacing w:line="240" w:lineRule="auto"/>
        <w:contextualSpacing/>
        <w:jc w:val="both"/>
      </w:pPr>
      <w:r>
        <w:t>La Secretaría Figueroa añadió que este Programa de Trabajo, es un insumo para elaborar el de la Secretaría Ejecutiva y tras ello, el presupuesto requerido.</w:t>
      </w:r>
    </w:p>
    <w:p w:rsidR="00D023CC" w:rsidRDefault="00D023CC" w:rsidP="00EA56CF">
      <w:pPr>
        <w:spacing w:line="240" w:lineRule="auto"/>
        <w:contextualSpacing/>
        <w:jc w:val="both"/>
      </w:pPr>
    </w:p>
    <w:p w:rsidR="00D023CC" w:rsidRPr="00D023CC" w:rsidRDefault="00D023CC" w:rsidP="00D023CC">
      <w:r w:rsidRPr="00D023CC">
        <w:t xml:space="preserve">El Presidente Alatorre preguntó si había más comentarios al respecto y al no haberlos, </w:t>
      </w:r>
      <w:r>
        <w:t>solicitó a la Secretaria Figueroa que continuara con el desahogo de los temas</w:t>
      </w:r>
      <w:r w:rsidRPr="00D023CC">
        <w:t>.</w:t>
      </w:r>
    </w:p>
    <w:p w:rsidR="00D023CC" w:rsidRPr="00AA4DA1" w:rsidRDefault="00D023CC" w:rsidP="00EA56CF">
      <w:pPr>
        <w:spacing w:line="240" w:lineRule="auto"/>
        <w:contextualSpacing/>
        <w:jc w:val="both"/>
      </w:pPr>
    </w:p>
    <w:p w:rsidR="00EA56CF" w:rsidRPr="00EA56CF" w:rsidRDefault="00EA56CF" w:rsidP="00EA56CF">
      <w:pPr>
        <w:spacing w:line="240" w:lineRule="auto"/>
        <w:contextualSpacing/>
        <w:jc w:val="both"/>
        <w:rPr>
          <w:b/>
        </w:rPr>
      </w:pPr>
      <w:r w:rsidRPr="00EA56CF">
        <w:rPr>
          <w:b/>
        </w:rPr>
        <w:t>3.</w:t>
      </w:r>
      <w:r w:rsidRPr="00EA56CF">
        <w:rPr>
          <w:b/>
        </w:rPr>
        <w:tab/>
        <w:t>Documentos y propuestas de la Contraloría del Estado:</w:t>
      </w:r>
    </w:p>
    <w:p w:rsidR="00EA56CF" w:rsidRPr="00EA56CF" w:rsidRDefault="00EA56CF" w:rsidP="00EA56CF">
      <w:pPr>
        <w:spacing w:line="240" w:lineRule="auto"/>
        <w:ind w:firstLine="708"/>
        <w:contextualSpacing/>
        <w:jc w:val="both"/>
        <w:rPr>
          <w:b/>
        </w:rPr>
      </w:pPr>
      <w:r w:rsidRPr="00EA56CF">
        <w:rPr>
          <w:b/>
        </w:rPr>
        <w:t>a.</w:t>
      </w:r>
      <w:r w:rsidRPr="00EA56CF">
        <w:rPr>
          <w:b/>
        </w:rPr>
        <w:tab/>
        <w:t>Mecanismos de prevención, control e instrumentos de rendición de cuentas implementados por la Contraloría del Estado</w:t>
      </w:r>
    </w:p>
    <w:p w:rsidR="00EA56CF" w:rsidRDefault="00EA56CF" w:rsidP="00EA56CF">
      <w:pPr>
        <w:spacing w:line="240" w:lineRule="auto"/>
        <w:ind w:firstLine="708"/>
        <w:contextualSpacing/>
        <w:jc w:val="both"/>
        <w:rPr>
          <w:b/>
        </w:rPr>
      </w:pPr>
      <w:r w:rsidRPr="00EA56CF">
        <w:rPr>
          <w:b/>
        </w:rPr>
        <w:t>b.</w:t>
      </w:r>
      <w:r w:rsidRPr="00EA56CF">
        <w:rPr>
          <w:b/>
        </w:rPr>
        <w:tab/>
        <w:t>Propuesta de Trabajo “Política Pública que establece los perfiles de puestos de los órganos internos de control”</w:t>
      </w:r>
    </w:p>
    <w:p w:rsidR="00AA4DA1" w:rsidRDefault="00AA4DA1" w:rsidP="00AA4DA1">
      <w:pPr>
        <w:spacing w:line="240" w:lineRule="auto"/>
        <w:contextualSpacing/>
        <w:jc w:val="both"/>
      </w:pPr>
    </w:p>
    <w:p w:rsidR="00AA4DA1" w:rsidRDefault="00AA4DA1" w:rsidP="00AA4DA1">
      <w:pPr>
        <w:spacing w:line="240" w:lineRule="auto"/>
        <w:contextualSpacing/>
        <w:jc w:val="both"/>
      </w:pPr>
      <w:r>
        <w:t>La Secretaria Figueroa informó que la Contraloría del Estado le había hecho llegar los documentos enunciados en la orden del día, mismos que se proponen sean un insumo para las políticas públicas que habrá de diseñar e implementar el Sistema, por lo que se están analizando y se ponen a consideración de los integrantes del Comité Coordinador, para lo cual, se les harán llegar a la brevedad.</w:t>
      </w:r>
    </w:p>
    <w:p w:rsidR="00AA4DA1" w:rsidRDefault="00AA4DA1" w:rsidP="00AA4DA1">
      <w:pPr>
        <w:spacing w:line="240" w:lineRule="auto"/>
        <w:contextualSpacing/>
        <w:jc w:val="both"/>
      </w:pPr>
    </w:p>
    <w:p w:rsidR="00AA4DA1" w:rsidRDefault="00AA4DA1" w:rsidP="00AA4DA1">
      <w:pPr>
        <w:spacing w:line="240" w:lineRule="auto"/>
        <w:contextualSpacing/>
        <w:jc w:val="both"/>
      </w:pPr>
      <w:r>
        <w:t xml:space="preserve">La Contralora Brito explicó la importancia que tienen los órganos de control interno y sus titulares, por lo que es prioritario sentar las bases de sus perfiles de puesto y la Contraloría del Estado ya ha trabajado en ello; los asistentes estuvieron de acuerdo. </w:t>
      </w:r>
    </w:p>
    <w:p w:rsidR="00AA4DA1" w:rsidRPr="00AA4DA1" w:rsidRDefault="00AA4DA1" w:rsidP="00AA4DA1">
      <w:pPr>
        <w:spacing w:line="240" w:lineRule="auto"/>
        <w:contextualSpacing/>
        <w:jc w:val="both"/>
      </w:pPr>
    </w:p>
    <w:p w:rsidR="00EA56CF" w:rsidRDefault="00EA56CF" w:rsidP="00EA56CF">
      <w:pPr>
        <w:spacing w:line="240" w:lineRule="auto"/>
        <w:contextualSpacing/>
        <w:jc w:val="both"/>
        <w:rPr>
          <w:b/>
        </w:rPr>
      </w:pPr>
      <w:r w:rsidRPr="00EA56CF">
        <w:rPr>
          <w:b/>
        </w:rPr>
        <w:t>4.</w:t>
      </w:r>
      <w:r w:rsidRPr="00EA56CF">
        <w:rPr>
          <w:b/>
        </w:rPr>
        <w:tab/>
        <w:t>Propuesta de calendario de sesiones 2018</w:t>
      </w:r>
    </w:p>
    <w:p w:rsidR="00D023CC" w:rsidRDefault="00D023CC" w:rsidP="00EA56CF">
      <w:pPr>
        <w:spacing w:line="240" w:lineRule="auto"/>
        <w:contextualSpacing/>
        <w:jc w:val="both"/>
        <w:rPr>
          <w:b/>
        </w:rPr>
      </w:pPr>
    </w:p>
    <w:p w:rsidR="00D023CC" w:rsidRDefault="00D023CC" w:rsidP="00EA56CF">
      <w:pPr>
        <w:spacing w:line="240" w:lineRule="auto"/>
        <w:contextualSpacing/>
        <w:jc w:val="both"/>
      </w:pPr>
      <w:r>
        <w:t xml:space="preserve">La Secretaria Figueroa propuso que con la finalidad de optimizar el tiempo, las sesiones </w:t>
      </w:r>
      <w:r w:rsidR="00604D1D">
        <w:t xml:space="preserve">ordinarias </w:t>
      </w:r>
      <w:r>
        <w:t xml:space="preserve">del </w:t>
      </w:r>
      <w:r w:rsidR="00604D1D">
        <w:t>Órgano</w:t>
      </w:r>
      <w:r>
        <w:t xml:space="preserve"> de Gobierno de la Secretaría Ejecutiva </w:t>
      </w:r>
      <w:r w:rsidR="00E02E1D">
        <w:t xml:space="preserve">y del </w:t>
      </w:r>
      <w:r>
        <w:t>Comité Coordinador del Sistema y, se realizarán el mismo día, consecutivamente</w:t>
      </w:r>
      <w:r w:rsidR="00E02E1D">
        <w:t>, por lo que el calendario propuesto es el mismo:</w:t>
      </w:r>
    </w:p>
    <w:p w:rsidR="00E02E1D" w:rsidRPr="00D023CC" w:rsidRDefault="00E02E1D" w:rsidP="00EA56CF">
      <w:pPr>
        <w:spacing w:line="240" w:lineRule="auto"/>
        <w:contextualSpacing/>
        <w:jc w:val="both"/>
      </w:pPr>
    </w:p>
    <w:tbl>
      <w:tblPr>
        <w:tblStyle w:val="Tablaconcuadrcula"/>
        <w:tblW w:w="0" w:type="auto"/>
        <w:jc w:val="center"/>
        <w:tblLook w:val="04A0" w:firstRow="1" w:lastRow="0" w:firstColumn="1" w:lastColumn="0" w:noHBand="0" w:noVBand="1"/>
      </w:tblPr>
      <w:tblGrid>
        <w:gridCol w:w="2274"/>
        <w:gridCol w:w="3192"/>
        <w:gridCol w:w="1287"/>
        <w:gridCol w:w="2139"/>
      </w:tblGrid>
      <w:tr w:rsidR="00D023CC" w:rsidRPr="00477967" w:rsidTr="006D7909">
        <w:trPr>
          <w:jc w:val="center"/>
        </w:trPr>
        <w:tc>
          <w:tcPr>
            <w:tcW w:w="0" w:type="auto"/>
            <w:shd w:val="clear" w:color="auto" w:fill="BDD6EE" w:themeFill="accent1" w:themeFillTint="66"/>
          </w:tcPr>
          <w:p w:rsidR="00D023CC" w:rsidRPr="00477967" w:rsidRDefault="00D023CC" w:rsidP="006D7909">
            <w:pPr>
              <w:spacing w:after="160"/>
              <w:contextualSpacing/>
              <w:jc w:val="center"/>
              <w:rPr>
                <w:b/>
                <w:noProof/>
                <w:lang w:eastAsia="es-MX"/>
              </w:rPr>
            </w:pPr>
            <w:r w:rsidRPr="00477967">
              <w:rPr>
                <w:b/>
                <w:noProof/>
                <w:lang w:eastAsia="es-MX"/>
              </w:rPr>
              <w:t>TIPO DE SESIÓN</w:t>
            </w:r>
          </w:p>
        </w:tc>
        <w:tc>
          <w:tcPr>
            <w:tcW w:w="3192" w:type="dxa"/>
            <w:shd w:val="clear" w:color="auto" w:fill="BDD6EE" w:themeFill="accent1" w:themeFillTint="66"/>
          </w:tcPr>
          <w:p w:rsidR="00D023CC" w:rsidRPr="00477967" w:rsidRDefault="00D023CC" w:rsidP="006D7909">
            <w:pPr>
              <w:spacing w:after="160"/>
              <w:contextualSpacing/>
              <w:jc w:val="center"/>
              <w:rPr>
                <w:b/>
                <w:noProof/>
                <w:lang w:eastAsia="es-MX"/>
              </w:rPr>
            </w:pPr>
            <w:r w:rsidRPr="00477967">
              <w:rPr>
                <w:b/>
                <w:noProof/>
                <w:lang w:eastAsia="es-MX"/>
              </w:rPr>
              <w:t>FECHA</w:t>
            </w:r>
          </w:p>
        </w:tc>
        <w:tc>
          <w:tcPr>
            <w:tcW w:w="1287" w:type="dxa"/>
            <w:shd w:val="clear" w:color="auto" w:fill="BDD6EE" w:themeFill="accent1" w:themeFillTint="66"/>
          </w:tcPr>
          <w:p w:rsidR="00D023CC" w:rsidRPr="00477967" w:rsidRDefault="00D023CC" w:rsidP="006D7909">
            <w:pPr>
              <w:spacing w:after="160"/>
              <w:contextualSpacing/>
              <w:jc w:val="center"/>
              <w:rPr>
                <w:b/>
                <w:noProof/>
                <w:lang w:eastAsia="es-MX"/>
              </w:rPr>
            </w:pPr>
            <w:r w:rsidRPr="00477967">
              <w:rPr>
                <w:b/>
                <w:noProof/>
                <w:lang w:eastAsia="es-MX"/>
              </w:rPr>
              <w:t>Horario</w:t>
            </w:r>
          </w:p>
        </w:tc>
        <w:tc>
          <w:tcPr>
            <w:tcW w:w="2139" w:type="dxa"/>
            <w:shd w:val="clear" w:color="auto" w:fill="BDD6EE" w:themeFill="accent1" w:themeFillTint="66"/>
          </w:tcPr>
          <w:p w:rsidR="00D023CC" w:rsidRPr="00477967" w:rsidRDefault="00D023CC" w:rsidP="006D7909">
            <w:pPr>
              <w:spacing w:after="160"/>
              <w:contextualSpacing/>
              <w:jc w:val="center"/>
              <w:rPr>
                <w:b/>
                <w:noProof/>
                <w:lang w:eastAsia="es-MX"/>
              </w:rPr>
            </w:pPr>
            <w:r w:rsidRPr="00477967">
              <w:rPr>
                <w:b/>
                <w:noProof/>
                <w:lang w:eastAsia="es-MX"/>
              </w:rPr>
              <w:t>Lugar</w:t>
            </w:r>
          </w:p>
        </w:tc>
      </w:tr>
      <w:tr w:rsidR="00D023CC" w:rsidRPr="00477967" w:rsidTr="006D7909">
        <w:trPr>
          <w:jc w:val="center"/>
        </w:trPr>
        <w:tc>
          <w:tcPr>
            <w:tcW w:w="0" w:type="auto"/>
          </w:tcPr>
          <w:p w:rsidR="00D023CC" w:rsidRPr="00477967" w:rsidRDefault="00D023CC" w:rsidP="006D7909">
            <w:pPr>
              <w:spacing w:after="160"/>
              <w:contextualSpacing/>
              <w:jc w:val="both"/>
              <w:rPr>
                <w:noProof/>
                <w:lang w:eastAsia="es-MX"/>
              </w:rPr>
            </w:pPr>
            <w:r w:rsidRPr="00477967">
              <w:rPr>
                <w:noProof/>
                <w:lang w:eastAsia="es-MX"/>
              </w:rPr>
              <w:t xml:space="preserve">De Instalación </w:t>
            </w:r>
          </w:p>
        </w:tc>
        <w:tc>
          <w:tcPr>
            <w:tcW w:w="3192" w:type="dxa"/>
          </w:tcPr>
          <w:p w:rsidR="00D023CC" w:rsidRPr="00477967" w:rsidRDefault="00D023CC" w:rsidP="006D7909">
            <w:pPr>
              <w:spacing w:after="160"/>
              <w:contextualSpacing/>
              <w:jc w:val="both"/>
              <w:rPr>
                <w:noProof/>
                <w:lang w:eastAsia="es-MX"/>
              </w:rPr>
            </w:pPr>
            <w:r>
              <w:rPr>
                <w:noProof/>
                <w:lang w:eastAsia="es-MX"/>
              </w:rPr>
              <w:t>17 de enero</w:t>
            </w:r>
          </w:p>
        </w:tc>
        <w:tc>
          <w:tcPr>
            <w:tcW w:w="1287" w:type="dxa"/>
            <w:vMerge w:val="restart"/>
          </w:tcPr>
          <w:p w:rsidR="00D023CC" w:rsidRDefault="00D023CC" w:rsidP="006D7909">
            <w:pPr>
              <w:spacing w:after="160"/>
              <w:contextualSpacing/>
              <w:jc w:val="both"/>
              <w:rPr>
                <w:noProof/>
                <w:lang w:eastAsia="es-MX"/>
              </w:rPr>
            </w:pPr>
          </w:p>
          <w:p w:rsidR="00D023CC" w:rsidRDefault="00D023CC" w:rsidP="006D7909">
            <w:pPr>
              <w:spacing w:after="160"/>
              <w:contextualSpacing/>
              <w:jc w:val="both"/>
              <w:rPr>
                <w:noProof/>
                <w:lang w:eastAsia="es-MX"/>
              </w:rPr>
            </w:pPr>
          </w:p>
          <w:p w:rsidR="00D023CC" w:rsidRDefault="00D023CC" w:rsidP="006D7909">
            <w:pPr>
              <w:spacing w:after="160"/>
              <w:contextualSpacing/>
              <w:jc w:val="both"/>
              <w:rPr>
                <w:noProof/>
                <w:lang w:eastAsia="es-MX"/>
              </w:rPr>
            </w:pPr>
          </w:p>
          <w:p w:rsidR="00D023CC" w:rsidRPr="00477967" w:rsidRDefault="00E02E1D" w:rsidP="006D7909">
            <w:pPr>
              <w:spacing w:after="160"/>
              <w:contextualSpacing/>
              <w:jc w:val="both"/>
              <w:rPr>
                <w:noProof/>
                <w:lang w:eastAsia="es-MX"/>
              </w:rPr>
            </w:pPr>
            <w:r>
              <w:rPr>
                <w:noProof/>
                <w:lang w:eastAsia="es-MX"/>
              </w:rPr>
              <w:t>19</w:t>
            </w:r>
            <w:r w:rsidR="00D023CC">
              <w:rPr>
                <w:noProof/>
                <w:lang w:eastAsia="es-MX"/>
              </w:rPr>
              <w:t>:00 hs.</w:t>
            </w:r>
          </w:p>
        </w:tc>
        <w:tc>
          <w:tcPr>
            <w:tcW w:w="2139" w:type="dxa"/>
          </w:tcPr>
          <w:p w:rsidR="00D023CC" w:rsidRPr="00477967" w:rsidRDefault="00D023CC" w:rsidP="006D7909">
            <w:pPr>
              <w:spacing w:after="160"/>
              <w:contextualSpacing/>
              <w:jc w:val="both"/>
              <w:rPr>
                <w:noProof/>
                <w:lang w:eastAsia="es-MX"/>
              </w:rPr>
            </w:pPr>
            <w:r>
              <w:rPr>
                <w:noProof/>
                <w:lang w:eastAsia="es-MX"/>
              </w:rPr>
              <w:t xml:space="preserve">Contraloría del Estado </w:t>
            </w:r>
          </w:p>
        </w:tc>
      </w:tr>
      <w:tr w:rsidR="00D023CC" w:rsidRPr="00477967" w:rsidTr="006D7909">
        <w:trPr>
          <w:jc w:val="center"/>
        </w:trPr>
        <w:tc>
          <w:tcPr>
            <w:tcW w:w="0" w:type="auto"/>
          </w:tcPr>
          <w:p w:rsidR="00D023CC" w:rsidRPr="00477967" w:rsidRDefault="00D023CC" w:rsidP="006D7909">
            <w:pPr>
              <w:spacing w:after="160"/>
              <w:contextualSpacing/>
              <w:jc w:val="both"/>
              <w:rPr>
                <w:b/>
                <w:noProof/>
                <w:lang w:eastAsia="es-MX"/>
              </w:rPr>
            </w:pPr>
            <w:r w:rsidRPr="00477967">
              <w:rPr>
                <w:b/>
                <w:noProof/>
                <w:lang w:eastAsia="es-MX"/>
              </w:rPr>
              <w:t>Ordinarias</w:t>
            </w:r>
          </w:p>
        </w:tc>
        <w:tc>
          <w:tcPr>
            <w:tcW w:w="3192" w:type="dxa"/>
          </w:tcPr>
          <w:p w:rsidR="00D023CC" w:rsidRPr="00477967" w:rsidRDefault="00D023CC" w:rsidP="006D7909">
            <w:pPr>
              <w:spacing w:after="160"/>
              <w:contextualSpacing/>
              <w:jc w:val="both"/>
              <w:rPr>
                <w:noProof/>
                <w:lang w:eastAsia="es-MX"/>
              </w:rPr>
            </w:pPr>
          </w:p>
        </w:tc>
        <w:tc>
          <w:tcPr>
            <w:tcW w:w="1287" w:type="dxa"/>
            <w:vMerge/>
          </w:tcPr>
          <w:p w:rsidR="00D023CC" w:rsidRPr="00477967" w:rsidRDefault="00D023CC" w:rsidP="006D7909">
            <w:pPr>
              <w:spacing w:after="160"/>
              <w:contextualSpacing/>
              <w:jc w:val="both"/>
              <w:rPr>
                <w:noProof/>
                <w:lang w:eastAsia="es-MX"/>
              </w:rPr>
            </w:pPr>
          </w:p>
        </w:tc>
        <w:tc>
          <w:tcPr>
            <w:tcW w:w="2139" w:type="dxa"/>
          </w:tcPr>
          <w:p w:rsidR="00D023CC" w:rsidRPr="00477967" w:rsidRDefault="00D023CC" w:rsidP="006D7909">
            <w:pPr>
              <w:spacing w:after="160"/>
              <w:contextualSpacing/>
              <w:jc w:val="both"/>
              <w:rPr>
                <w:noProof/>
                <w:lang w:eastAsia="es-MX"/>
              </w:rPr>
            </w:pPr>
          </w:p>
        </w:tc>
      </w:tr>
      <w:tr w:rsidR="00D023CC" w:rsidRPr="00477967" w:rsidTr="006D7909">
        <w:trPr>
          <w:jc w:val="center"/>
        </w:trPr>
        <w:tc>
          <w:tcPr>
            <w:tcW w:w="0" w:type="auto"/>
          </w:tcPr>
          <w:p w:rsidR="00D023CC" w:rsidRPr="00477967" w:rsidRDefault="00D023CC" w:rsidP="006D7909">
            <w:pPr>
              <w:spacing w:after="160"/>
              <w:contextualSpacing/>
              <w:jc w:val="both"/>
              <w:rPr>
                <w:noProof/>
                <w:lang w:eastAsia="es-MX"/>
              </w:rPr>
            </w:pPr>
            <w:r w:rsidRPr="00477967">
              <w:rPr>
                <w:noProof/>
                <w:lang w:eastAsia="es-MX"/>
              </w:rPr>
              <w:t>1ª. Sesión</w:t>
            </w:r>
          </w:p>
        </w:tc>
        <w:tc>
          <w:tcPr>
            <w:tcW w:w="3192" w:type="dxa"/>
          </w:tcPr>
          <w:p w:rsidR="00D023CC" w:rsidRPr="00477967" w:rsidRDefault="00D023CC" w:rsidP="006D7909">
            <w:pPr>
              <w:spacing w:after="160"/>
              <w:contextualSpacing/>
              <w:jc w:val="both"/>
              <w:rPr>
                <w:noProof/>
                <w:lang w:eastAsia="es-MX"/>
              </w:rPr>
            </w:pPr>
            <w:r w:rsidRPr="00477967">
              <w:rPr>
                <w:noProof/>
                <w:lang w:eastAsia="es-MX"/>
              </w:rPr>
              <w:t>Miércoles 11 de abril</w:t>
            </w:r>
          </w:p>
        </w:tc>
        <w:tc>
          <w:tcPr>
            <w:tcW w:w="1287" w:type="dxa"/>
            <w:vMerge/>
          </w:tcPr>
          <w:p w:rsidR="00D023CC" w:rsidRPr="00477967" w:rsidRDefault="00D023CC" w:rsidP="006D7909">
            <w:pPr>
              <w:spacing w:after="160"/>
              <w:contextualSpacing/>
              <w:jc w:val="both"/>
              <w:rPr>
                <w:noProof/>
                <w:lang w:eastAsia="es-MX"/>
              </w:rPr>
            </w:pPr>
          </w:p>
        </w:tc>
        <w:tc>
          <w:tcPr>
            <w:tcW w:w="2139" w:type="dxa"/>
          </w:tcPr>
          <w:p w:rsidR="00D023CC" w:rsidRPr="00477967" w:rsidRDefault="00D023CC" w:rsidP="006D7909">
            <w:pPr>
              <w:spacing w:after="160"/>
              <w:contextualSpacing/>
              <w:jc w:val="both"/>
              <w:rPr>
                <w:noProof/>
                <w:lang w:eastAsia="es-MX"/>
              </w:rPr>
            </w:pPr>
            <w:r>
              <w:rPr>
                <w:noProof/>
                <w:lang w:eastAsia="es-MX"/>
              </w:rPr>
              <w:t>Consejo de la Judicatura del Estado</w:t>
            </w:r>
          </w:p>
        </w:tc>
      </w:tr>
      <w:tr w:rsidR="00D023CC" w:rsidRPr="00477967" w:rsidTr="006D7909">
        <w:trPr>
          <w:jc w:val="center"/>
        </w:trPr>
        <w:tc>
          <w:tcPr>
            <w:tcW w:w="0" w:type="auto"/>
          </w:tcPr>
          <w:p w:rsidR="00D023CC" w:rsidRPr="00477967" w:rsidRDefault="00D023CC" w:rsidP="006D7909">
            <w:pPr>
              <w:spacing w:after="160"/>
              <w:contextualSpacing/>
              <w:jc w:val="both"/>
              <w:rPr>
                <w:noProof/>
                <w:lang w:eastAsia="es-MX"/>
              </w:rPr>
            </w:pPr>
            <w:r w:rsidRPr="00477967">
              <w:rPr>
                <w:noProof/>
                <w:lang w:eastAsia="es-MX"/>
              </w:rPr>
              <w:t>2ª. Sesión</w:t>
            </w:r>
          </w:p>
        </w:tc>
        <w:tc>
          <w:tcPr>
            <w:tcW w:w="3192" w:type="dxa"/>
          </w:tcPr>
          <w:p w:rsidR="00D023CC" w:rsidRPr="00477967" w:rsidRDefault="00D023CC" w:rsidP="006D7909">
            <w:pPr>
              <w:spacing w:after="160"/>
              <w:contextualSpacing/>
              <w:jc w:val="both"/>
              <w:rPr>
                <w:noProof/>
                <w:lang w:eastAsia="es-MX"/>
              </w:rPr>
            </w:pPr>
            <w:r w:rsidRPr="00477967">
              <w:rPr>
                <w:noProof/>
                <w:lang w:eastAsia="es-MX"/>
              </w:rPr>
              <w:t>Miércoles 11 de julio</w:t>
            </w:r>
          </w:p>
        </w:tc>
        <w:tc>
          <w:tcPr>
            <w:tcW w:w="1287" w:type="dxa"/>
            <w:vMerge/>
          </w:tcPr>
          <w:p w:rsidR="00D023CC" w:rsidRPr="00477967" w:rsidRDefault="00D023CC" w:rsidP="006D7909">
            <w:pPr>
              <w:spacing w:after="160"/>
              <w:contextualSpacing/>
              <w:jc w:val="both"/>
              <w:rPr>
                <w:noProof/>
                <w:lang w:eastAsia="es-MX"/>
              </w:rPr>
            </w:pPr>
          </w:p>
        </w:tc>
        <w:tc>
          <w:tcPr>
            <w:tcW w:w="2139" w:type="dxa"/>
            <w:vMerge w:val="restart"/>
          </w:tcPr>
          <w:p w:rsidR="00D023CC" w:rsidRPr="00477967" w:rsidRDefault="00D023CC" w:rsidP="006D7909">
            <w:pPr>
              <w:spacing w:after="160"/>
              <w:contextualSpacing/>
              <w:jc w:val="both"/>
              <w:rPr>
                <w:noProof/>
                <w:lang w:eastAsia="es-MX"/>
              </w:rPr>
            </w:pPr>
            <w:r>
              <w:rPr>
                <w:noProof/>
                <w:lang w:eastAsia="es-MX"/>
              </w:rPr>
              <w:t>Por definir</w:t>
            </w:r>
          </w:p>
        </w:tc>
      </w:tr>
      <w:tr w:rsidR="00D023CC" w:rsidRPr="00477967" w:rsidTr="006D7909">
        <w:trPr>
          <w:jc w:val="center"/>
        </w:trPr>
        <w:tc>
          <w:tcPr>
            <w:tcW w:w="0" w:type="auto"/>
          </w:tcPr>
          <w:p w:rsidR="00D023CC" w:rsidRPr="00477967" w:rsidRDefault="00D023CC" w:rsidP="006D7909">
            <w:pPr>
              <w:spacing w:after="160"/>
              <w:contextualSpacing/>
              <w:jc w:val="both"/>
              <w:rPr>
                <w:noProof/>
                <w:lang w:eastAsia="es-MX"/>
              </w:rPr>
            </w:pPr>
            <w:r w:rsidRPr="00477967">
              <w:rPr>
                <w:noProof/>
                <w:lang w:eastAsia="es-MX"/>
              </w:rPr>
              <w:t>3ª. Sesión</w:t>
            </w:r>
          </w:p>
        </w:tc>
        <w:tc>
          <w:tcPr>
            <w:tcW w:w="3192" w:type="dxa"/>
          </w:tcPr>
          <w:p w:rsidR="00D023CC" w:rsidRPr="00477967" w:rsidRDefault="00D023CC" w:rsidP="006D7909">
            <w:pPr>
              <w:spacing w:after="160"/>
              <w:contextualSpacing/>
              <w:jc w:val="both"/>
              <w:rPr>
                <w:noProof/>
                <w:lang w:eastAsia="es-MX"/>
              </w:rPr>
            </w:pPr>
            <w:r w:rsidRPr="00477967">
              <w:rPr>
                <w:noProof/>
                <w:lang w:eastAsia="es-MX"/>
              </w:rPr>
              <w:t>Miércoles 3 de octubre</w:t>
            </w:r>
          </w:p>
        </w:tc>
        <w:tc>
          <w:tcPr>
            <w:tcW w:w="1287" w:type="dxa"/>
            <w:vMerge/>
          </w:tcPr>
          <w:p w:rsidR="00D023CC" w:rsidRPr="00477967" w:rsidRDefault="00D023CC" w:rsidP="006D7909">
            <w:pPr>
              <w:spacing w:after="160"/>
              <w:contextualSpacing/>
              <w:jc w:val="both"/>
              <w:rPr>
                <w:noProof/>
                <w:lang w:eastAsia="es-MX"/>
              </w:rPr>
            </w:pPr>
          </w:p>
        </w:tc>
        <w:tc>
          <w:tcPr>
            <w:tcW w:w="2139" w:type="dxa"/>
            <w:vMerge/>
          </w:tcPr>
          <w:p w:rsidR="00D023CC" w:rsidRPr="00477967" w:rsidRDefault="00D023CC" w:rsidP="006D7909">
            <w:pPr>
              <w:spacing w:after="160"/>
              <w:contextualSpacing/>
              <w:jc w:val="both"/>
              <w:rPr>
                <w:noProof/>
                <w:lang w:eastAsia="es-MX"/>
              </w:rPr>
            </w:pPr>
          </w:p>
        </w:tc>
      </w:tr>
      <w:tr w:rsidR="00D023CC" w:rsidRPr="00477967" w:rsidTr="006D7909">
        <w:trPr>
          <w:jc w:val="center"/>
        </w:trPr>
        <w:tc>
          <w:tcPr>
            <w:tcW w:w="0" w:type="auto"/>
          </w:tcPr>
          <w:p w:rsidR="00D023CC" w:rsidRPr="00477967" w:rsidRDefault="00D023CC" w:rsidP="006D7909">
            <w:pPr>
              <w:spacing w:after="160"/>
              <w:contextualSpacing/>
              <w:jc w:val="both"/>
              <w:rPr>
                <w:noProof/>
                <w:lang w:eastAsia="es-MX"/>
              </w:rPr>
            </w:pPr>
            <w:r w:rsidRPr="00477967">
              <w:rPr>
                <w:noProof/>
                <w:lang w:eastAsia="es-MX"/>
              </w:rPr>
              <w:t>4ª. Sesión</w:t>
            </w:r>
          </w:p>
        </w:tc>
        <w:tc>
          <w:tcPr>
            <w:tcW w:w="3192" w:type="dxa"/>
          </w:tcPr>
          <w:p w:rsidR="00D023CC" w:rsidRPr="00477967" w:rsidRDefault="00D023CC" w:rsidP="006D7909">
            <w:pPr>
              <w:spacing w:after="160"/>
              <w:contextualSpacing/>
              <w:jc w:val="both"/>
              <w:rPr>
                <w:noProof/>
                <w:lang w:eastAsia="es-MX"/>
              </w:rPr>
            </w:pPr>
            <w:r w:rsidRPr="00477967">
              <w:rPr>
                <w:noProof/>
                <w:lang w:eastAsia="es-MX"/>
              </w:rPr>
              <w:t>Miércoles 21 de noviembre</w:t>
            </w:r>
          </w:p>
        </w:tc>
        <w:tc>
          <w:tcPr>
            <w:tcW w:w="1287" w:type="dxa"/>
            <w:vMerge/>
          </w:tcPr>
          <w:p w:rsidR="00D023CC" w:rsidRPr="00477967" w:rsidRDefault="00D023CC" w:rsidP="006D7909">
            <w:pPr>
              <w:spacing w:after="160"/>
              <w:contextualSpacing/>
              <w:jc w:val="both"/>
              <w:rPr>
                <w:noProof/>
                <w:lang w:eastAsia="es-MX"/>
              </w:rPr>
            </w:pPr>
          </w:p>
        </w:tc>
        <w:tc>
          <w:tcPr>
            <w:tcW w:w="2139" w:type="dxa"/>
            <w:vMerge/>
          </w:tcPr>
          <w:p w:rsidR="00D023CC" w:rsidRPr="00477967" w:rsidRDefault="00D023CC" w:rsidP="006D7909">
            <w:pPr>
              <w:spacing w:after="160"/>
              <w:contextualSpacing/>
              <w:jc w:val="both"/>
              <w:rPr>
                <w:noProof/>
                <w:lang w:eastAsia="es-MX"/>
              </w:rPr>
            </w:pPr>
          </w:p>
        </w:tc>
      </w:tr>
      <w:tr w:rsidR="00D023CC" w:rsidRPr="00477967" w:rsidTr="006D7909">
        <w:trPr>
          <w:jc w:val="center"/>
        </w:trPr>
        <w:tc>
          <w:tcPr>
            <w:tcW w:w="0" w:type="auto"/>
          </w:tcPr>
          <w:p w:rsidR="00D023CC" w:rsidRPr="00477967" w:rsidRDefault="00D023CC" w:rsidP="006D7909">
            <w:pPr>
              <w:spacing w:after="160"/>
              <w:contextualSpacing/>
              <w:jc w:val="both"/>
              <w:rPr>
                <w:b/>
                <w:noProof/>
                <w:lang w:eastAsia="es-MX"/>
              </w:rPr>
            </w:pPr>
            <w:r w:rsidRPr="00477967">
              <w:rPr>
                <w:b/>
                <w:noProof/>
                <w:lang w:eastAsia="es-MX"/>
              </w:rPr>
              <w:t>Extraordinarias</w:t>
            </w:r>
          </w:p>
        </w:tc>
        <w:tc>
          <w:tcPr>
            <w:tcW w:w="3192" w:type="dxa"/>
          </w:tcPr>
          <w:p w:rsidR="00D023CC" w:rsidRPr="00477967" w:rsidRDefault="00D023CC" w:rsidP="006D7909">
            <w:pPr>
              <w:spacing w:after="160"/>
              <w:contextualSpacing/>
              <w:jc w:val="both"/>
              <w:rPr>
                <w:noProof/>
                <w:lang w:eastAsia="es-MX"/>
              </w:rPr>
            </w:pPr>
          </w:p>
        </w:tc>
        <w:tc>
          <w:tcPr>
            <w:tcW w:w="1287" w:type="dxa"/>
            <w:vMerge/>
          </w:tcPr>
          <w:p w:rsidR="00D023CC" w:rsidRPr="00477967" w:rsidRDefault="00D023CC" w:rsidP="006D7909">
            <w:pPr>
              <w:spacing w:after="160"/>
              <w:contextualSpacing/>
              <w:jc w:val="both"/>
              <w:rPr>
                <w:noProof/>
                <w:lang w:eastAsia="es-MX"/>
              </w:rPr>
            </w:pPr>
          </w:p>
        </w:tc>
        <w:tc>
          <w:tcPr>
            <w:tcW w:w="2139" w:type="dxa"/>
            <w:vMerge/>
          </w:tcPr>
          <w:p w:rsidR="00D023CC" w:rsidRPr="00477967" w:rsidRDefault="00D023CC" w:rsidP="006D7909">
            <w:pPr>
              <w:spacing w:after="160"/>
              <w:contextualSpacing/>
              <w:jc w:val="both"/>
              <w:rPr>
                <w:noProof/>
                <w:lang w:eastAsia="es-MX"/>
              </w:rPr>
            </w:pPr>
          </w:p>
        </w:tc>
      </w:tr>
      <w:tr w:rsidR="00D023CC" w:rsidRPr="00477967" w:rsidTr="006D7909">
        <w:trPr>
          <w:jc w:val="center"/>
        </w:trPr>
        <w:tc>
          <w:tcPr>
            <w:tcW w:w="0" w:type="auto"/>
          </w:tcPr>
          <w:p w:rsidR="00D023CC" w:rsidRPr="00477967" w:rsidRDefault="00D023CC" w:rsidP="006D7909">
            <w:pPr>
              <w:spacing w:after="160"/>
              <w:contextualSpacing/>
              <w:jc w:val="both"/>
              <w:rPr>
                <w:noProof/>
                <w:lang w:eastAsia="es-MX"/>
              </w:rPr>
            </w:pPr>
          </w:p>
        </w:tc>
        <w:tc>
          <w:tcPr>
            <w:tcW w:w="3192" w:type="dxa"/>
          </w:tcPr>
          <w:p w:rsidR="00D023CC" w:rsidRPr="00477967" w:rsidRDefault="00D023CC" w:rsidP="006D7909">
            <w:pPr>
              <w:spacing w:after="160"/>
              <w:contextualSpacing/>
              <w:jc w:val="both"/>
              <w:rPr>
                <w:noProof/>
                <w:lang w:eastAsia="es-MX"/>
              </w:rPr>
            </w:pPr>
            <w:r w:rsidRPr="00477967">
              <w:rPr>
                <w:noProof/>
                <w:lang w:eastAsia="es-MX"/>
              </w:rPr>
              <w:t xml:space="preserve">Jueves </w:t>
            </w:r>
            <w:r>
              <w:rPr>
                <w:noProof/>
                <w:lang w:eastAsia="es-MX"/>
              </w:rPr>
              <w:t>22 de marzo</w:t>
            </w:r>
          </w:p>
        </w:tc>
        <w:tc>
          <w:tcPr>
            <w:tcW w:w="1287" w:type="dxa"/>
            <w:vMerge/>
          </w:tcPr>
          <w:p w:rsidR="00D023CC" w:rsidRPr="00477967" w:rsidRDefault="00D023CC" w:rsidP="006D7909">
            <w:pPr>
              <w:spacing w:after="160"/>
              <w:contextualSpacing/>
              <w:jc w:val="both"/>
              <w:rPr>
                <w:noProof/>
                <w:lang w:eastAsia="es-MX"/>
              </w:rPr>
            </w:pPr>
          </w:p>
        </w:tc>
        <w:tc>
          <w:tcPr>
            <w:tcW w:w="2139" w:type="dxa"/>
          </w:tcPr>
          <w:p w:rsidR="00D023CC" w:rsidRPr="00477967" w:rsidRDefault="00D023CC" w:rsidP="006D7909">
            <w:pPr>
              <w:spacing w:after="160"/>
              <w:contextualSpacing/>
              <w:jc w:val="both"/>
              <w:rPr>
                <w:noProof/>
                <w:lang w:eastAsia="es-MX"/>
              </w:rPr>
            </w:pPr>
            <w:r>
              <w:rPr>
                <w:noProof/>
                <w:lang w:eastAsia="es-MX"/>
              </w:rPr>
              <w:t xml:space="preserve">Auditoría Superior del Estado </w:t>
            </w:r>
          </w:p>
        </w:tc>
      </w:tr>
      <w:tr w:rsidR="00D023CC" w:rsidRPr="00477967" w:rsidTr="006D7909">
        <w:trPr>
          <w:jc w:val="center"/>
        </w:trPr>
        <w:tc>
          <w:tcPr>
            <w:tcW w:w="0" w:type="auto"/>
          </w:tcPr>
          <w:p w:rsidR="00D023CC" w:rsidRPr="00477967" w:rsidRDefault="00D023CC" w:rsidP="006D7909">
            <w:pPr>
              <w:spacing w:after="160"/>
              <w:contextualSpacing/>
              <w:jc w:val="both"/>
              <w:rPr>
                <w:noProof/>
                <w:lang w:eastAsia="es-MX"/>
              </w:rPr>
            </w:pPr>
          </w:p>
        </w:tc>
        <w:tc>
          <w:tcPr>
            <w:tcW w:w="3192" w:type="dxa"/>
          </w:tcPr>
          <w:p w:rsidR="00D023CC" w:rsidRPr="00477967" w:rsidRDefault="00D023CC" w:rsidP="006D7909">
            <w:pPr>
              <w:spacing w:after="160"/>
              <w:contextualSpacing/>
              <w:jc w:val="both"/>
              <w:rPr>
                <w:noProof/>
                <w:lang w:eastAsia="es-MX"/>
              </w:rPr>
            </w:pPr>
            <w:r>
              <w:rPr>
                <w:noProof/>
                <w:lang w:eastAsia="es-MX"/>
              </w:rPr>
              <w:t>Miércoles 31 de octubre</w:t>
            </w:r>
          </w:p>
        </w:tc>
        <w:tc>
          <w:tcPr>
            <w:tcW w:w="1287" w:type="dxa"/>
            <w:vMerge/>
          </w:tcPr>
          <w:p w:rsidR="00D023CC" w:rsidRPr="00477967" w:rsidRDefault="00D023CC" w:rsidP="006D7909">
            <w:pPr>
              <w:spacing w:after="160"/>
              <w:contextualSpacing/>
              <w:jc w:val="both"/>
              <w:rPr>
                <w:noProof/>
                <w:lang w:eastAsia="es-MX"/>
              </w:rPr>
            </w:pPr>
          </w:p>
        </w:tc>
        <w:tc>
          <w:tcPr>
            <w:tcW w:w="2139" w:type="dxa"/>
          </w:tcPr>
          <w:p w:rsidR="00D023CC" w:rsidRPr="00477967" w:rsidRDefault="00D023CC" w:rsidP="006D7909">
            <w:pPr>
              <w:spacing w:after="160"/>
              <w:contextualSpacing/>
              <w:jc w:val="both"/>
              <w:rPr>
                <w:noProof/>
                <w:lang w:eastAsia="es-MX"/>
              </w:rPr>
            </w:pPr>
            <w:r>
              <w:rPr>
                <w:noProof/>
                <w:lang w:eastAsia="es-MX"/>
              </w:rPr>
              <w:t>Por definir</w:t>
            </w:r>
          </w:p>
        </w:tc>
      </w:tr>
    </w:tbl>
    <w:p w:rsidR="00D023CC" w:rsidRDefault="00D023CC" w:rsidP="00EA56CF">
      <w:pPr>
        <w:spacing w:line="240" w:lineRule="auto"/>
        <w:contextualSpacing/>
        <w:jc w:val="both"/>
        <w:rPr>
          <w:b/>
        </w:rPr>
      </w:pPr>
    </w:p>
    <w:p w:rsidR="00E02E1D" w:rsidRPr="00E02E1D" w:rsidRDefault="00E02E1D" w:rsidP="00EA56CF">
      <w:pPr>
        <w:spacing w:line="240" w:lineRule="auto"/>
        <w:contextualSpacing/>
        <w:jc w:val="both"/>
      </w:pPr>
      <w:r>
        <w:t>La totalidad de asistentes estuvieron de acuerdo.</w:t>
      </w:r>
    </w:p>
    <w:p w:rsidR="00AA4DA1" w:rsidRPr="00EA56CF" w:rsidRDefault="00AA4DA1" w:rsidP="00EA56CF">
      <w:pPr>
        <w:spacing w:line="240" w:lineRule="auto"/>
        <w:contextualSpacing/>
        <w:jc w:val="both"/>
        <w:rPr>
          <w:b/>
        </w:rPr>
      </w:pPr>
    </w:p>
    <w:p w:rsidR="004A4C56" w:rsidRDefault="00EA56CF" w:rsidP="00EA56CF">
      <w:pPr>
        <w:spacing w:line="240" w:lineRule="auto"/>
        <w:contextualSpacing/>
        <w:jc w:val="both"/>
        <w:rPr>
          <w:b/>
        </w:rPr>
      </w:pPr>
      <w:r w:rsidRPr="00EA56CF">
        <w:rPr>
          <w:b/>
        </w:rPr>
        <w:t>5.</w:t>
      </w:r>
      <w:r w:rsidRPr="00EA56CF">
        <w:rPr>
          <w:b/>
        </w:rPr>
        <w:tab/>
        <w:t>Asuntos Generales</w:t>
      </w:r>
    </w:p>
    <w:p w:rsidR="00827DB4" w:rsidRDefault="00827DB4" w:rsidP="004A4C56">
      <w:pPr>
        <w:spacing w:line="240" w:lineRule="auto"/>
        <w:contextualSpacing/>
        <w:jc w:val="both"/>
      </w:pPr>
    </w:p>
    <w:p w:rsidR="00477967" w:rsidRDefault="00E02E1D" w:rsidP="006F6F79">
      <w:pPr>
        <w:spacing w:line="240" w:lineRule="auto"/>
        <w:contextualSpacing/>
        <w:jc w:val="both"/>
        <w:rPr>
          <w:noProof/>
          <w:lang w:eastAsia="es-MX"/>
        </w:rPr>
      </w:pPr>
      <w:r>
        <w:rPr>
          <w:noProof/>
          <w:lang w:eastAsia="es-MX"/>
        </w:rPr>
        <w:t>El Auditor Superior Ortíz resaltó la coyuntura existente con las próximas elecciones y el riesgo de politizar las funciones que realiza cada una de las instituciones integrantes del Sistema, por lo que se debe ser cautelosos con las respuestas que se den a los medios de comunicación, respecto de denuncias y procesos en marcha.</w:t>
      </w:r>
    </w:p>
    <w:p w:rsidR="00E02E1D" w:rsidRDefault="00E02E1D" w:rsidP="006F6F79">
      <w:pPr>
        <w:spacing w:line="240" w:lineRule="auto"/>
        <w:contextualSpacing/>
        <w:jc w:val="both"/>
        <w:rPr>
          <w:noProof/>
          <w:lang w:eastAsia="es-MX"/>
        </w:rPr>
      </w:pPr>
    </w:p>
    <w:p w:rsidR="005F7FD4" w:rsidRDefault="00E02E1D" w:rsidP="005F7FD4">
      <w:pPr>
        <w:spacing w:line="240" w:lineRule="auto"/>
        <w:contextualSpacing/>
        <w:jc w:val="both"/>
        <w:rPr>
          <w:noProof/>
          <w:lang w:eastAsia="es-MX"/>
        </w:rPr>
      </w:pPr>
      <w:r>
        <w:rPr>
          <w:noProof/>
          <w:lang w:eastAsia="es-MX"/>
        </w:rPr>
        <w:t xml:space="preserve">Los asistentes comentaron diversos aspectos respecto de esta situación. </w:t>
      </w:r>
      <w:r w:rsidR="005F7FD4">
        <w:rPr>
          <w:noProof/>
          <w:lang w:eastAsia="es-MX"/>
        </w:rPr>
        <w:t>La Contralora Brito recomendó la mesura en estas situaciones y el Presidente Bravo</w:t>
      </w:r>
      <w:r>
        <w:rPr>
          <w:noProof/>
          <w:lang w:eastAsia="es-MX"/>
        </w:rPr>
        <w:t xml:space="preserve"> aclaró que el Comité Coordinador del Sistema no es una autoridad para investigar o substanciar pero sí lo son las instituciones que lo integran, mismas que trabajan </w:t>
      </w:r>
      <w:r w:rsidR="00604D1D">
        <w:rPr>
          <w:noProof/>
          <w:lang w:eastAsia="es-MX"/>
        </w:rPr>
        <w:t xml:space="preserve">imparcialmente </w:t>
      </w:r>
      <w:r>
        <w:rPr>
          <w:noProof/>
          <w:lang w:eastAsia="es-MX"/>
        </w:rPr>
        <w:t xml:space="preserve">y resuelven conforme al </w:t>
      </w:r>
      <w:r w:rsidR="005F7FD4">
        <w:rPr>
          <w:noProof/>
          <w:lang w:eastAsia="es-MX"/>
        </w:rPr>
        <w:t xml:space="preserve">debido </w:t>
      </w:r>
      <w:r>
        <w:rPr>
          <w:noProof/>
          <w:lang w:eastAsia="es-MX"/>
        </w:rPr>
        <w:t>proceso.</w:t>
      </w:r>
      <w:r w:rsidR="005F7FD4" w:rsidRPr="005F7FD4">
        <w:rPr>
          <w:noProof/>
          <w:lang w:eastAsia="es-MX"/>
        </w:rPr>
        <w:t xml:space="preserve"> </w:t>
      </w:r>
    </w:p>
    <w:p w:rsidR="00E02E1D" w:rsidRDefault="00E02E1D" w:rsidP="006F6F79">
      <w:pPr>
        <w:spacing w:line="240" w:lineRule="auto"/>
        <w:contextualSpacing/>
        <w:jc w:val="both"/>
        <w:rPr>
          <w:noProof/>
          <w:lang w:eastAsia="es-MX"/>
        </w:rPr>
      </w:pPr>
    </w:p>
    <w:p w:rsidR="005F7FD4" w:rsidRDefault="005F7FD4" w:rsidP="006F6F79">
      <w:pPr>
        <w:spacing w:line="240" w:lineRule="auto"/>
        <w:contextualSpacing/>
        <w:jc w:val="both"/>
        <w:rPr>
          <w:noProof/>
          <w:lang w:eastAsia="es-MX"/>
        </w:rPr>
      </w:pPr>
    </w:p>
    <w:p w:rsidR="006F6F79" w:rsidRDefault="005F7FD4" w:rsidP="006F6F79">
      <w:pPr>
        <w:spacing w:line="240" w:lineRule="auto"/>
        <w:contextualSpacing/>
        <w:jc w:val="both"/>
        <w:rPr>
          <w:noProof/>
          <w:lang w:eastAsia="es-MX"/>
        </w:rPr>
      </w:pPr>
      <w:r>
        <w:rPr>
          <w:noProof/>
          <w:lang w:eastAsia="es-MX"/>
        </w:rPr>
        <w:lastRenderedPageBreak/>
        <w:t xml:space="preserve">El representante del ITEI señaló que es importante que ante la solicitudes de información que se reciban, las Unidades de Transparencia de las instituciones integrantes del Comité Coordinador, emitan respuestas homogéneas, a lo cual, el Presidente Alatorre sugirió que hubiera una reunión de trabajo de estas Unidades de Transparencia para que se </w:t>
      </w:r>
      <w:r w:rsidR="00604D1D">
        <w:rPr>
          <w:noProof/>
          <w:lang w:eastAsia="es-MX"/>
        </w:rPr>
        <w:t>tuvieran criterios consistentes.</w:t>
      </w:r>
    </w:p>
    <w:p w:rsidR="00604D1D" w:rsidRDefault="00604D1D" w:rsidP="006F6F79">
      <w:pPr>
        <w:spacing w:line="240" w:lineRule="auto"/>
        <w:contextualSpacing/>
        <w:jc w:val="both"/>
        <w:rPr>
          <w:noProof/>
          <w:lang w:eastAsia="es-MX"/>
        </w:rPr>
      </w:pPr>
    </w:p>
    <w:p w:rsidR="00F96375" w:rsidRDefault="00E02E1D" w:rsidP="006F6F79">
      <w:pPr>
        <w:spacing w:line="240" w:lineRule="auto"/>
        <w:contextualSpacing/>
        <w:jc w:val="both"/>
        <w:rPr>
          <w:noProof/>
          <w:lang w:eastAsia="es-MX"/>
        </w:rPr>
      </w:pPr>
      <w:r>
        <w:rPr>
          <w:noProof/>
          <w:lang w:eastAsia="es-MX"/>
        </w:rPr>
        <w:t>Al no haber</w:t>
      </w:r>
      <w:r w:rsidR="00A91EFA">
        <w:rPr>
          <w:noProof/>
          <w:lang w:eastAsia="es-MX"/>
        </w:rPr>
        <w:t xml:space="preserve"> más asuntos que tratar, </w:t>
      </w:r>
      <w:r w:rsidR="00604D1D">
        <w:rPr>
          <w:noProof/>
          <w:lang w:eastAsia="es-MX"/>
        </w:rPr>
        <w:t>la sesión se dio</w:t>
      </w:r>
      <w:r w:rsidR="00A91EFA">
        <w:rPr>
          <w:noProof/>
          <w:lang w:eastAsia="es-MX"/>
        </w:rPr>
        <w:t xml:space="preserve"> por terminada </w:t>
      </w:r>
      <w:r>
        <w:rPr>
          <w:noProof/>
          <w:lang w:eastAsia="es-MX"/>
        </w:rPr>
        <w:t>a las 20:45</w:t>
      </w:r>
      <w:r w:rsidR="005E46C9">
        <w:rPr>
          <w:noProof/>
          <w:lang w:eastAsia="es-MX"/>
        </w:rPr>
        <w:t xml:space="preserve"> hs.</w:t>
      </w:r>
    </w:p>
    <w:tbl>
      <w:tblPr>
        <w:tblStyle w:val="Tablaconcuadrcula"/>
        <w:tblW w:w="5000" w:type="pct"/>
        <w:tblLook w:val="04A0" w:firstRow="1" w:lastRow="0" w:firstColumn="1" w:lastColumn="0" w:noHBand="0" w:noVBand="1"/>
      </w:tblPr>
      <w:tblGrid>
        <w:gridCol w:w="4672"/>
        <w:gridCol w:w="4439"/>
      </w:tblGrid>
      <w:tr w:rsidR="001C30E6" w:rsidRPr="002E59A2" w:rsidTr="002E59A2">
        <w:tc>
          <w:tcPr>
            <w:tcW w:w="2564" w:type="pct"/>
            <w:shd w:val="clear" w:color="auto" w:fill="BDD6EE" w:themeFill="accent1" w:themeFillTint="66"/>
          </w:tcPr>
          <w:p w:rsidR="001C30E6" w:rsidRPr="002E59A2" w:rsidRDefault="001C30E6" w:rsidP="00CA7EFC">
            <w:pPr>
              <w:contextualSpacing/>
              <w:jc w:val="center"/>
              <w:rPr>
                <w:b/>
                <w:sz w:val="20"/>
              </w:rPr>
            </w:pPr>
            <w:r w:rsidRPr="002E59A2">
              <w:rPr>
                <w:b/>
                <w:sz w:val="20"/>
              </w:rPr>
              <w:t>Nombre</w:t>
            </w:r>
          </w:p>
        </w:tc>
        <w:tc>
          <w:tcPr>
            <w:tcW w:w="2436" w:type="pct"/>
            <w:shd w:val="clear" w:color="auto" w:fill="BDD6EE" w:themeFill="accent1" w:themeFillTint="66"/>
          </w:tcPr>
          <w:p w:rsidR="001C30E6" w:rsidRPr="002E59A2" w:rsidRDefault="001C30E6" w:rsidP="00CA7EFC">
            <w:pPr>
              <w:contextualSpacing/>
              <w:jc w:val="center"/>
              <w:rPr>
                <w:b/>
                <w:sz w:val="20"/>
              </w:rPr>
            </w:pPr>
            <w:r w:rsidRPr="002E59A2">
              <w:rPr>
                <w:b/>
                <w:sz w:val="20"/>
              </w:rPr>
              <w:t>Firma</w:t>
            </w:r>
          </w:p>
        </w:tc>
      </w:tr>
      <w:tr w:rsidR="001C30E6" w:rsidRPr="002E59A2" w:rsidTr="002E59A2">
        <w:tc>
          <w:tcPr>
            <w:tcW w:w="2564" w:type="pct"/>
          </w:tcPr>
          <w:p w:rsidR="001C30E6" w:rsidRPr="002E59A2" w:rsidRDefault="001C30E6" w:rsidP="00CA7EFC">
            <w:pPr>
              <w:contextualSpacing/>
              <w:rPr>
                <w:sz w:val="20"/>
              </w:rPr>
            </w:pPr>
            <w:r w:rsidRPr="002E59A2">
              <w:rPr>
                <w:sz w:val="20"/>
              </w:rPr>
              <w:t>Jorge Alberto Alatorre Flores</w:t>
            </w:r>
          </w:p>
          <w:p w:rsidR="001C30E6" w:rsidRPr="002E59A2" w:rsidRDefault="001C30E6" w:rsidP="00CA7EFC">
            <w:pPr>
              <w:contextualSpacing/>
              <w:rPr>
                <w:sz w:val="20"/>
              </w:rPr>
            </w:pPr>
          </w:p>
          <w:p w:rsidR="002E59A2" w:rsidRDefault="001C30E6" w:rsidP="00CA7EFC">
            <w:pPr>
              <w:contextualSpacing/>
              <w:rPr>
                <w:sz w:val="20"/>
              </w:rPr>
            </w:pPr>
            <w:r w:rsidRPr="002E59A2">
              <w:rPr>
                <w:sz w:val="20"/>
              </w:rPr>
              <w:t xml:space="preserve">Presidente del Consejo </w:t>
            </w:r>
          </w:p>
          <w:p w:rsidR="001C30E6" w:rsidRPr="002E59A2" w:rsidRDefault="001C30E6" w:rsidP="00CA7EFC">
            <w:pPr>
              <w:contextualSpacing/>
              <w:rPr>
                <w:sz w:val="20"/>
              </w:rPr>
            </w:pPr>
            <w:r w:rsidRPr="002E59A2">
              <w:rPr>
                <w:sz w:val="20"/>
              </w:rPr>
              <w:t>de Participación Social</w:t>
            </w:r>
          </w:p>
        </w:tc>
        <w:tc>
          <w:tcPr>
            <w:tcW w:w="2436" w:type="pct"/>
          </w:tcPr>
          <w:p w:rsidR="001C30E6" w:rsidRPr="002E59A2" w:rsidRDefault="001C30E6" w:rsidP="00CA7EFC">
            <w:pPr>
              <w:contextualSpacing/>
              <w:rPr>
                <w:sz w:val="20"/>
              </w:rPr>
            </w:pPr>
          </w:p>
        </w:tc>
      </w:tr>
      <w:tr w:rsidR="001C30E6" w:rsidRPr="002E59A2" w:rsidTr="002E59A2">
        <w:tc>
          <w:tcPr>
            <w:tcW w:w="2564" w:type="pct"/>
          </w:tcPr>
          <w:p w:rsidR="001C30E6" w:rsidRPr="002E59A2" w:rsidRDefault="001C30E6" w:rsidP="00CA7EFC">
            <w:pPr>
              <w:contextualSpacing/>
              <w:rPr>
                <w:sz w:val="20"/>
              </w:rPr>
            </w:pPr>
            <w:r w:rsidRPr="002E59A2">
              <w:rPr>
                <w:sz w:val="20"/>
              </w:rPr>
              <w:t xml:space="preserve">Jorge Alejandro </w:t>
            </w:r>
            <w:proofErr w:type="spellStart"/>
            <w:r w:rsidRPr="002E59A2">
              <w:rPr>
                <w:sz w:val="20"/>
              </w:rPr>
              <w:t>Ortíz</w:t>
            </w:r>
            <w:proofErr w:type="spellEnd"/>
            <w:r w:rsidRPr="002E59A2">
              <w:rPr>
                <w:sz w:val="20"/>
              </w:rPr>
              <w:t xml:space="preserve"> Ramírez </w:t>
            </w:r>
          </w:p>
          <w:p w:rsidR="001C30E6" w:rsidRPr="002E59A2" w:rsidRDefault="001C30E6" w:rsidP="00CA7EFC">
            <w:pPr>
              <w:contextualSpacing/>
              <w:rPr>
                <w:sz w:val="20"/>
              </w:rPr>
            </w:pPr>
          </w:p>
          <w:p w:rsidR="001C30E6" w:rsidRPr="002E59A2" w:rsidRDefault="001C30E6" w:rsidP="00CA7EFC">
            <w:pPr>
              <w:contextualSpacing/>
              <w:rPr>
                <w:sz w:val="20"/>
              </w:rPr>
            </w:pPr>
            <w:r w:rsidRPr="002E59A2">
              <w:rPr>
                <w:sz w:val="20"/>
              </w:rPr>
              <w:t>Auditor Superior del Estado</w:t>
            </w:r>
          </w:p>
        </w:tc>
        <w:tc>
          <w:tcPr>
            <w:tcW w:w="2436" w:type="pct"/>
          </w:tcPr>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tc>
      </w:tr>
      <w:tr w:rsidR="001C30E6" w:rsidRPr="002E59A2" w:rsidTr="002E59A2">
        <w:tc>
          <w:tcPr>
            <w:tcW w:w="2564" w:type="pct"/>
          </w:tcPr>
          <w:p w:rsidR="001C30E6" w:rsidRPr="002E59A2" w:rsidRDefault="001C30E6" w:rsidP="00CA7EFC">
            <w:pPr>
              <w:contextualSpacing/>
              <w:rPr>
                <w:sz w:val="20"/>
              </w:rPr>
            </w:pPr>
            <w:r w:rsidRPr="002E59A2">
              <w:rPr>
                <w:sz w:val="20"/>
              </w:rPr>
              <w:br w:type="page"/>
              <w:t xml:space="preserve">Ma. Teresa Brito Serrano </w:t>
            </w:r>
          </w:p>
          <w:p w:rsidR="001C30E6" w:rsidRPr="002E59A2" w:rsidRDefault="001C30E6" w:rsidP="00CA7EFC">
            <w:pPr>
              <w:contextualSpacing/>
              <w:rPr>
                <w:sz w:val="20"/>
              </w:rPr>
            </w:pPr>
          </w:p>
          <w:p w:rsidR="001C30E6" w:rsidRPr="002E59A2" w:rsidRDefault="001C30E6" w:rsidP="00CA7EFC">
            <w:pPr>
              <w:contextualSpacing/>
              <w:rPr>
                <w:sz w:val="20"/>
              </w:rPr>
            </w:pPr>
            <w:r w:rsidRPr="002E59A2">
              <w:rPr>
                <w:sz w:val="20"/>
              </w:rPr>
              <w:t>Contralora del Estado</w:t>
            </w:r>
          </w:p>
          <w:p w:rsidR="001C30E6" w:rsidRPr="002E59A2" w:rsidRDefault="001C30E6" w:rsidP="00CA7EFC">
            <w:pPr>
              <w:contextualSpacing/>
              <w:rPr>
                <w:sz w:val="20"/>
              </w:rPr>
            </w:pPr>
          </w:p>
        </w:tc>
        <w:tc>
          <w:tcPr>
            <w:tcW w:w="2436" w:type="pct"/>
          </w:tcPr>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tc>
      </w:tr>
      <w:tr w:rsidR="001C30E6" w:rsidRPr="002E59A2" w:rsidTr="002E59A2">
        <w:trPr>
          <w:trHeight w:val="889"/>
        </w:trPr>
        <w:tc>
          <w:tcPr>
            <w:tcW w:w="2564" w:type="pct"/>
          </w:tcPr>
          <w:p w:rsidR="001C30E6" w:rsidRPr="002E59A2" w:rsidRDefault="001C30E6" w:rsidP="00CA7EFC">
            <w:pPr>
              <w:contextualSpacing/>
              <w:rPr>
                <w:sz w:val="20"/>
              </w:rPr>
            </w:pPr>
            <w:r w:rsidRPr="002E59A2">
              <w:rPr>
                <w:sz w:val="20"/>
              </w:rPr>
              <w:t xml:space="preserve">Ricardo </w:t>
            </w:r>
            <w:proofErr w:type="spellStart"/>
            <w:r w:rsidRPr="002E59A2">
              <w:rPr>
                <w:sz w:val="20"/>
              </w:rPr>
              <w:t>Suro</w:t>
            </w:r>
            <w:proofErr w:type="spellEnd"/>
            <w:r w:rsidRPr="002E59A2">
              <w:rPr>
                <w:sz w:val="20"/>
              </w:rPr>
              <w:t xml:space="preserve"> Esteves </w:t>
            </w:r>
          </w:p>
          <w:p w:rsidR="001C30E6" w:rsidRPr="002E59A2" w:rsidRDefault="001C30E6" w:rsidP="00CA7EFC">
            <w:pPr>
              <w:contextualSpacing/>
              <w:rPr>
                <w:sz w:val="20"/>
              </w:rPr>
            </w:pPr>
          </w:p>
          <w:p w:rsidR="002E59A2" w:rsidRDefault="001C30E6" w:rsidP="00CA7EFC">
            <w:pPr>
              <w:contextualSpacing/>
              <w:rPr>
                <w:sz w:val="20"/>
              </w:rPr>
            </w:pPr>
            <w:r w:rsidRPr="002E59A2">
              <w:rPr>
                <w:sz w:val="20"/>
              </w:rPr>
              <w:t xml:space="preserve">Magistrado Presidente </w:t>
            </w:r>
          </w:p>
          <w:p w:rsidR="001C30E6" w:rsidRPr="002E59A2" w:rsidRDefault="001C30E6" w:rsidP="00CA7EFC">
            <w:pPr>
              <w:contextualSpacing/>
              <w:rPr>
                <w:sz w:val="20"/>
              </w:rPr>
            </w:pPr>
            <w:r w:rsidRPr="002E59A2">
              <w:rPr>
                <w:sz w:val="20"/>
              </w:rPr>
              <w:t>del Consejo de la Judicatura</w:t>
            </w:r>
          </w:p>
        </w:tc>
        <w:tc>
          <w:tcPr>
            <w:tcW w:w="2436" w:type="pct"/>
          </w:tcPr>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tc>
      </w:tr>
      <w:tr w:rsidR="001C30E6" w:rsidRPr="002E59A2" w:rsidTr="002E59A2">
        <w:tc>
          <w:tcPr>
            <w:tcW w:w="2564" w:type="pct"/>
          </w:tcPr>
          <w:p w:rsidR="001C30E6" w:rsidRPr="002E59A2" w:rsidRDefault="001C30E6" w:rsidP="00CA7EFC">
            <w:pPr>
              <w:contextualSpacing/>
              <w:rPr>
                <w:sz w:val="20"/>
              </w:rPr>
            </w:pPr>
            <w:r w:rsidRPr="002E59A2">
              <w:rPr>
                <w:sz w:val="20"/>
              </w:rPr>
              <w:t xml:space="preserve">Avelino Bravo Cacho </w:t>
            </w:r>
          </w:p>
          <w:p w:rsidR="001C30E6" w:rsidRPr="002E59A2" w:rsidRDefault="001C30E6" w:rsidP="00CA7EFC">
            <w:pPr>
              <w:contextualSpacing/>
              <w:rPr>
                <w:sz w:val="20"/>
              </w:rPr>
            </w:pPr>
          </w:p>
          <w:p w:rsidR="002E59A2" w:rsidRDefault="001C30E6" w:rsidP="00CA7EFC">
            <w:pPr>
              <w:contextualSpacing/>
              <w:rPr>
                <w:sz w:val="20"/>
              </w:rPr>
            </w:pPr>
            <w:r w:rsidRPr="002E59A2">
              <w:rPr>
                <w:sz w:val="20"/>
              </w:rPr>
              <w:t xml:space="preserve">Presidente de la Sala Superior </w:t>
            </w:r>
          </w:p>
          <w:p w:rsidR="001C30E6" w:rsidRPr="002E59A2" w:rsidRDefault="001C30E6" w:rsidP="00CA7EFC">
            <w:pPr>
              <w:contextualSpacing/>
              <w:rPr>
                <w:sz w:val="20"/>
              </w:rPr>
            </w:pPr>
            <w:r w:rsidRPr="002E59A2">
              <w:rPr>
                <w:sz w:val="20"/>
              </w:rPr>
              <w:t>del Tribunal de Justicia Administrativa</w:t>
            </w:r>
          </w:p>
        </w:tc>
        <w:tc>
          <w:tcPr>
            <w:tcW w:w="2436" w:type="pct"/>
          </w:tcPr>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tc>
      </w:tr>
      <w:tr w:rsidR="001C30E6" w:rsidRPr="002E59A2" w:rsidTr="002E59A2">
        <w:tc>
          <w:tcPr>
            <w:tcW w:w="2564" w:type="pct"/>
          </w:tcPr>
          <w:p w:rsidR="001C30E6" w:rsidRPr="002E59A2" w:rsidRDefault="001C30E6" w:rsidP="00CA7EFC">
            <w:pPr>
              <w:contextualSpacing/>
              <w:rPr>
                <w:sz w:val="20"/>
              </w:rPr>
            </w:pPr>
            <w:r w:rsidRPr="002E59A2">
              <w:rPr>
                <w:sz w:val="20"/>
              </w:rPr>
              <w:t xml:space="preserve">Gerardo Ignacio de la Cruz Tovar </w:t>
            </w:r>
          </w:p>
          <w:p w:rsidR="001C30E6" w:rsidRPr="002E59A2" w:rsidRDefault="001C30E6" w:rsidP="00CA7EFC">
            <w:pPr>
              <w:contextualSpacing/>
              <w:rPr>
                <w:sz w:val="20"/>
              </w:rPr>
            </w:pPr>
          </w:p>
          <w:p w:rsidR="001C30E6" w:rsidRPr="002E59A2" w:rsidRDefault="002E5A87" w:rsidP="00CA7EFC">
            <w:pPr>
              <w:contextualSpacing/>
              <w:rPr>
                <w:sz w:val="20"/>
              </w:rPr>
            </w:pPr>
            <w:r w:rsidRPr="002E59A2">
              <w:rPr>
                <w:sz w:val="20"/>
              </w:rPr>
              <w:t>Fiscal Especial</w:t>
            </w:r>
            <w:r w:rsidR="001C30E6" w:rsidRPr="002E59A2">
              <w:rPr>
                <w:sz w:val="20"/>
              </w:rPr>
              <w:t xml:space="preserve"> en Combate a la Corrupción</w:t>
            </w:r>
          </w:p>
        </w:tc>
        <w:tc>
          <w:tcPr>
            <w:tcW w:w="2436" w:type="pct"/>
          </w:tcPr>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tc>
      </w:tr>
      <w:tr w:rsidR="001C30E6" w:rsidRPr="002E59A2" w:rsidTr="002E59A2">
        <w:trPr>
          <w:trHeight w:val="677"/>
        </w:trPr>
        <w:tc>
          <w:tcPr>
            <w:tcW w:w="2564" w:type="pct"/>
          </w:tcPr>
          <w:p w:rsidR="001C30E6" w:rsidRPr="002E59A2" w:rsidRDefault="001C30E6" w:rsidP="00CA7EFC">
            <w:pPr>
              <w:contextualSpacing/>
              <w:rPr>
                <w:sz w:val="20"/>
              </w:rPr>
            </w:pPr>
            <w:r w:rsidRPr="002E59A2">
              <w:rPr>
                <w:sz w:val="20"/>
              </w:rPr>
              <w:t>Alfonso Hernández Godínez</w:t>
            </w:r>
          </w:p>
          <w:p w:rsidR="001C30E6" w:rsidRPr="002E59A2" w:rsidRDefault="001C30E6" w:rsidP="00CA7EFC">
            <w:pPr>
              <w:contextualSpacing/>
              <w:rPr>
                <w:sz w:val="20"/>
              </w:rPr>
            </w:pPr>
          </w:p>
          <w:p w:rsidR="001C30E6" w:rsidRPr="002E59A2" w:rsidRDefault="001C30E6" w:rsidP="00CA7EFC">
            <w:pPr>
              <w:contextualSpacing/>
              <w:rPr>
                <w:sz w:val="20"/>
                <w:szCs w:val="20"/>
              </w:rPr>
            </w:pPr>
            <w:r w:rsidRPr="002E59A2">
              <w:rPr>
                <w:sz w:val="20"/>
                <w:szCs w:val="20"/>
              </w:rPr>
              <w:t>Director de Investigación y Evaluación del Instituto de Transparencia, Información Pública y Protección de Datos Personales (ITEI), en representación de Cynthia  Cantero Pacheco, Comisionada Presidenta del ITEI</w:t>
            </w:r>
          </w:p>
        </w:tc>
        <w:tc>
          <w:tcPr>
            <w:tcW w:w="2436" w:type="pct"/>
          </w:tcPr>
          <w:p w:rsidR="001C30E6" w:rsidRPr="002E59A2" w:rsidRDefault="001C30E6" w:rsidP="00CA7EFC">
            <w:pPr>
              <w:contextualSpacing/>
              <w:rPr>
                <w:sz w:val="20"/>
              </w:rPr>
            </w:pPr>
          </w:p>
        </w:tc>
      </w:tr>
      <w:tr w:rsidR="001C30E6" w:rsidRPr="002E59A2" w:rsidTr="002E59A2">
        <w:trPr>
          <w:trHeight w:val="583"/>
        </w:trPr>
        <w:tc>
          <w:tcPr>
            <w:tcW w:w="2564" w:type="pct"/>
          </w:tcPr>
          <w:p w:rsidR="001C30E6" w:rsidRPr="002E59A2" w:rsidRDefault="001C30E6" w:rsidP="00CA7EFC">
            <w:pPr>
              <w:contextualSpacing/>
              <w:rPr>
                <w:sz w:val="20"/>
              </w:rPr>
            </w:pPr>
            <w:proofErr w:type="spellStart"/>
            <w:r w:rsidRPr="002E59A2">
              <w:rPr>
                <w:sz w:val="20"/>
              </w:rPr>
              <w:t>Haimé</w:t>
            </w:r>
            <w:proofErr w:type="spellEnd"/>
            <w:r w:rsidRPr="002E59A2">
              <w:rPr>
                <w:sz w:val="20"/>
              </w:rPr>
              <w:t xml:space="preserve"> Figueroa Neri</w:t>
            </w:r>
          </w:p>
          <w:p w:rsidR="001C30E6" w:rsidRPr="002E59A2" w:rsidRDefault="001C30E6" w:rsidP="00946A36">
            <w:pPr>
              <w:contextualSpacing/>
              <w:rPr>
                <w:sz w:val="20"/>
              </w:rPr>
            </w:pPr>
            <w:r w:rsidRPr="002E59A2">
              <w:rPr>
                <w:sz w:val="20"/>
              </w:rPr>
              <w:t xml:space="preserve">Secretaria </w:t>
            </w:r>
            <w:r w:rsidR="00946A36">
              <w:rPr>
                <w:sz w:val="20"/>
              </w:rPr>
              <w:t>Técnica</w:t>
            </w:r>
            <w:r w:rsidRPr="002E59A2">
              <w:rPr>
                <w:sz w:val="20"/>
              </w:rPr>
              <w:t xml:space="preserve"> de la Secretaría Ejecutiva del S</w:t>
            </w:r>
            <w:r w:rsidR="006C750F">
              <w:rPr>
                <w:sz w:val="20"/>
              </w:rPr>
              <w:t xml:space="preserve">istema </w:t>
            </w:r>
            <w:r w:rsidRPr="002E59A2">
              <w:rPr>
                <w:sz w:val="20"/>
              </w:rPr>
              <w:t>E</w:t>
            </w:r>
            <w:r w:rsidR="006C750F">
              <w:rPr>
                <w:sz w:val="20"/>
              </w:rPr>
              <w:t xml:space="preserve">statal </w:t>
            </w:r>
            <w:r w:rsidRPr="002E59A2">
              <w:rPr>
                <w:sz w:val="20"/>
              </w:rPr>
              <w:t>A</w:t>
            </w:r>
            <w:r w:rsidR="006C750F">
              <w:rPr>
                <w:sz w:val="20"/>
              </w:rPr>
              <w:t>nticorrupción de Jalisco</w:t>
            </w:r>
          </w:p>
        </w:tc>
        <w:tc>
          <w:tcPr>
            <w:tcW w:w="2436" w:type="pct"/>
          </w:tcPr>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p w:rsidR="001C30E6" w:rsidRPr="002E59A2" w:rsidRDefault="001C30E6" w:rsidP="00CA7EFC">
            <w:pPr>
              <w:contextualSpacing/>
              <w:rPr>
                <w:sz w:val="20"/>
              </w:rPr>
            </w:pPr>
          </w:p>
        </w:tc>
      </w:tr>
    </w:tbl>
    <w:p w:rsidR="006B3451" w:rsidRPr="008D5898" w:rsidRDefault="006B3451" w:rsidP="002E59A2">
      <w:pPr>
        <w:spacing w:line="240" w:lineRule="auto"/>
        <w:contextualSpacing/>
        <w:rPr>
          <w:noProof/>
          <w:lang w:eastAsia="es-MX"/>
        </w:rPr>
      </w:pPr>
      <w:bookmarkStart w:id="0" w:name="_GoBack"/>
      <w:bookmarkEnd w:id="0"/>
    </w:p>
    <w:sectPr w:rsidR="006B3451" w:rsidRPr="008D5898" w:rsidSect="00057E19">
      <w:headerReference w:type="default" r:id="rId8"/>
      <w:footerReference w:type="default" r:id="rId9"/>
      <w:footerReference w:type="first" r:id="rId10"/>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6DA" w:rsidRDefault="009D76DA" w:rsidP="005E10AD">
      <w:pPr>
        <w:spacing w:after="0" w:line="240" w:lineRule="auto"/>
      </w:pPr>
      <w:r>
        <w:separator/>
      </w:r>
    </w:p>
  </w:endnote>
  <w:endnote w:type="continuationSeparator" w:id="0">
    <w:p w:rsidR="009D76DA" w:rsidRDefault="009D76DA"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37" w:rsidRPr="00C80937" w:rsidRDefault="00C80937">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lang w:val="es-ES"/>
      </w:rPr>
      <w:t>Página</w:t>
    </w:r>
    <w:r w:rsidRPr="00C80937">
      <w:rPr>
        <w:color w:val="8496B0" w:themeColor="text2" w:themeTint="99"/>
        <w:sz w:val="16"/>
        <w:szCs w:val="24"/>
        <w:lang w:val="es-ES"/>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sidR="006C750F" w:rsidRPr="006C750F">
      <w:rPr>
        <w:noProof/>
        <w:color w:val="323E4F" w:themeColor="text2" w:themeShade="BF"/>
        <w:sz w:val="16"/>
        <w:szCs w:val="24"/>
        <w:lang w:val="es-ES"/>
      </w:rPr>
      <w:t>5</w:t>
    </w:r>
    <w:r w:rsidRPr="00C80937">
      <w:rPr>
        <w:color w:val="323E4F" w:themeColor="text2" w:themeShade="BF"/>
        <w:sz w:val="16"/>
        <w:szCs w:val="24"/>
      </w:rPr>
      <w:fldChar w:fldCharType="end"/>
    </w:r>
    <w:r w:rsidRPr="00C80937">
      <w:rPr>
        <w:color w:val="323E4F" w:themeColor="text2" w:themeShade="BF"/>
        <w:sz w:val="16"/>
        <w:szCs w:val="24"/>
        <w:lang w:val="es-ES"/>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sidR="006C750F" w:rsidRPr="006C750F">
      <w:rPr>
        <w:noProof/>
        <w:color w:val="323E4F" w:themeColor="text2" w:themeShade="BF"/>
        <w:sz w:val="16"/>
        <w:szCs w:val="24"/>
        <w:lang w:val="es-ES"/>
      </w:rPr>
      <w:t>5</w:t>
    </w:r>
    <w:r w:rsidRPr="00C80937">
      <w:rPr>
        <w:color w:val="323E4F" w:themeColor="text2" w:themeShade="BF"/>
        <w:sz w:val="16"/>
        <w:szCs w:val="24"/>
      </w:rPr>
      <w:fldChar w:fldCharType="end"/>
    </w:r>
  </w:p>
  <w:p w:rsidR="00C80937" w:rsidRDefault="00C809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62439"/>
      <w:docPartObj>
        <w:docPartGallery w:val="Page Numbers (Bottom of Page)"/>
        <w:docPartUnique/>
      </w:docPartObj>
    </w:sdtPr>
    <w:sdtEndPr/>
    <w:sdtContent>
      <w:p w:rsidR="002A4902" w:rsidRDefault="002A4902">
        <w:pPr>
          <w:pStyle w:val="Piedepgina"/>
          <w:jc w:val="right"/>
        </w:pPr>
        <w:r>
          <w:fldChar w:fldCharType="begin"/>
        </w:r>
        <w:r>
          <w:instrText>PAGE   \* MERGEFORMAT</w:instrText>
        </w:r>
        <w:r>
          <w:fldChar w:fldCharType="separate"/>
        </w:r>
        <w:r w:rsidR="004471BB" w:rsidRPr="004471BB">
          <w:rPr>
            <w:noProof/>
            <w:lang w:val="es-ES"/>
          </w:rPr>
          <w:t>1</w:t>
        </w:r>
        <w:r>
          <w:fldChar w:fldCharType="end"/>
        </w:r>
      </w:p>
    </w:sdtContent>
  </w:sdt>
  <w:p w:rsidR="002A4902" w:rsidRDefault="002A49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6DA" w:rsidRDefault="009D76DA" w:rsidP="005E10AD">
      <w:pPr>
        <w:spacing w:after="0" w:line="240" w:lineRule="auto"/>
      </w:pPr>
      <w:r>
        <w:separator/>
      </w:r>
    </w:p>
  </w:footnote>
  <w:footnote w:type="continuationSeparator" w:id="0">
    <w:p w:rsidR="009D76DA" w:rsidRDefault="009D76DA" w:rsidP="005E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D7D" w:rsidRPr="007F3D7D" w:rsidRDefault="00C80937"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eastAsia="es-MX"/>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107116</wp:posOffset>
              </wp:positionH>
              <wp:positionV relativeFrom="paragraph">
                <wp:posOffset>-68077</wp:posOffset>
              </wp:positionV>
              <wp:extent cx="2360930" cy="504825"/>
              <wp:effectExtent l="0" t="0" r="762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C80937" w:rsidRDefault="00C8093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C80937" w:rsidRPr="00C80937" w:rsidRDefault="00C8093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C80937" w:rsidRPr="00C80937" w:rsidRDefault="00C80937">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8.4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" stroked="f">
              <v:textbox>
                <w:txbxContent>
                  <w:p w:rsidR="00C80937" w:rsidRDefault="00C8093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C80937" w:rsidRPr="00C80937" w:rsidRDefault="00C8093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C80937" w:rsidRPr="00C80937" w:rsidRDefault="00C80937">
                    <w:pPr>
                      <w:rPr>
                        <w:rFonts w:ascii="Segoe UI Semibold" w:hAnsi="Segoe UI Semibold" w:cs="Segoe UI Semibold"/>
                        <w:smallCaps/>
                      </w:rPr>
                    </w:pPr>
                  </w:p>
                </w:txbxContent>
              </v:textbox>
            </v:shape>
          </w:pict>
        </mc:Fallback>
      </mc:AlternateContent>
    </w:r>
    <w:r w:rsidR="007F3D7D">
      <w:rPr>
        <w:rFonts w:ascii="Segoe UI Semibold" w:hAnsi="Segoe UI Semibold" w:cs="Segoe UI Semibold"/>
        <w:smallCaps/>
        <w:sz w:val="18"/>
      </w:rPr>
      <w:t>A</w:t>
    </w:r>
    <w:r w:rsidR="007F3D7D" w:rsidRPr="007F3D7D">
      <w:rPr>
        <w:rFonts w:ascii="Segoe UI Semibold" w:hAnsi="Segoe UI Semibold" w:cs="Segoe UI Semibold"/>
        <w:smallCaps/>
        <w:sz w:val="18"/>
      </w:rPr>
      <w:t>CTA DE LA SESION EXTRAORDINA</w:t>
    </w:r>
    <w:r>
      <w:rPr>
        <w:rFonts w:ascii="Segoe UI Semibold" w:hAnsi="Segoe UI Semibold" w:cs="Segoe UI Semibold"/>
        <w:smallCaps/>
        <w:sz w:val="18"/>
      </w:rPr>
      <w:t>RIA</w:t>
    </w:r>
    <w:r w:rsidR="00AA7C49" w:rsidRPr="00AA7C49">
      <w:rPr>
        <w:rFonts w:ascii="Segoe UI Semibold" w:hAnsi="Segoe UI Semibold" w:cs="Segoe UI Semibold"/>
        <w:smallCaps/>
        <w:sz w:val="18"/>
      </w:rPr>
      <w:t xml:space="preserve"> </w:t>
    </w:r>
    <w:r w:rsidR="00AA7C49" w:rsidRPr="007F3D7D">
      <w:rPr>
        <w:rFonts w:ascii="Segoe UI Semibold" w:hAnsi="Segoe UI Semibold" w:cs="Segoe UI Semibold"/>
        <w:smallCaps/>
        <w:sz w:val="18"/>
      </w:rPr>
      <w:t>DEL</w:t>
    </w:r>
    <w:r w:rsidR="007F3D7D" w:rsidRPr="007F3D7D">
      <w:rPr>
        <w:rFonts w:ascii="Segoe UI Semibold" w:hAnsi="Segoe UI Semibold" w:cs="Segoe UI Semibold"/>
        <w:smallCaps/>
        <w:sz w:val="18"/>
      </w:rPr>
      <w:t xml:space="preserve"> </w:t>
    </w:r>
  </w:p>
  <w:p w:rsidR="007F3D7D" w:rsidRPr="007F3D7D" w:rsidRDefault="00C01164"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COMITÉ COORDINADOR</w:t>
    </w:r>
    <w:r w:rsidR="007F3D7D" w:rsidRPr="007F3D7D">
      <w:rPr>
        <w:rFonts w:ascii="Segoe UI Semibold" w:hAnsi="Segoe UI Semibold" w:cs="Segoe UI Semibold"/>
        <w:smallCaps/>
        <w:sz w:val="18"/>
      </w:rPr>
      <w:t xml:space="preserve"> </w:t>
    </w:r>
    <w:r w:rsidR="00AA7C49" w:rsidRPr="007F3D7D">
      <w:rPr>
        <w:rFonts w:ascii="Segoe UI Semibold" w:hAnsi="Segoe UI Semibold" w:cs="Segoe UI Semibold"/>
        <w:smallCaps/>
        <w:sz w:val="18"/>
      </w:rPr>
      <w:t>DEL</w:t>
    </w:r>
  </w:p>
  <w:p w:rsidR="00F71D44" w:rsidRDefault="007F3D7D"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r w:rsidR="00F71D44">
      <w:rPr>
        <w:rFonts w:ascii="Segoe UI Semibold" w:hAnsi="Segoe UI Semibold" w:cs="Segoe UI Semibold"/>
        <w:smallCaps/>
      </w:rPr>
      <w:tab/>
    </w:r>
  </w:p>
  <w:p w:rsidR="00F71D44" w:rsidRDefault="009D76DA" w:rsidP="00F71D44">
    <w:pPr>
      <w:pStyle w:val="Encabezado"/>
      <w:tabs>
        <w:tab w:val="left" w:pos="4073"/>
      </w:tabs>
      <w:rPr>
        <w:rFonts w:ascii="Segoe UI Semibold" w:hAnsi="Segoe UI Semibold" w:cs="Segoe UI Semibold"/>
        <w:smallCaps/>
      </w:rPr>
    </w:pPr>
    <w:r>
      <w:rPr>
        <w:rFonts w:ascii="Segoe UI Semibold" w:hAnsi="Segoe UI Semibold" w:cs="Segoe UI Semibold"/>
        <w:smallCaps/>
      </w:rPr>
      <w:pict>
        <v:rect id="_x0000_i1025" style="width:456.05pt;height:1.5pt" o:hralign="center" o:hrstd="t" o:hrnoshade="t" o:hr="t" fillcolor="#acb9ca [1311]" stroked="f"/>
      </w:pict>
    </w:r>
  </w:p>
  <w:p w:rsidR="005E10AD" w:rsidRPr="005E10AD" w:rsidRDefault="005E10AD"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6C153E"/>
    <w:multiLevelType w:val="hybridMultilevel"/>
    <w:tmpl w:val="B15E042C"/>
    <w:lvl w:ilvl="0" w:tplc="080A000F">
      <w:start w:val="1"/>
      <w:numFmt w:val="decimal"/>
      <w:lvlText w:val="%1."/>
      <w:lvlJc w:val="left"/>
      <w:pPr>
        <w:ind w:left="3338" w:hanging="360"/>
      </w:pPr>
    </w:lvl>
    <w:lvl w:ilvl="1" w:tplc="080A0019">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0A92618"/>
    <w:multiLevelType w:val="hybridMultilevel"/>
    <w:tmpl w:val="602E50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D"/>
    <w:rsid w:val="000006C4"/>
    <w:rsid w:val="00001605"/>
    <w:rsid w:val="00004275"/>
    <w:rsid w:val="00005A7B"/>
    <w:rsid w:val="00007CD7"/>
    <w:rsid w:val="00011AF8"/>
    <w:rsid w:val="000124A8"/>
    <w:rsid w:val="00014824"/>
    <w:rsid w:val="00014A97"/>
    <w:rsid w:val="000172DF"/>
    <w:rsid w:val="00020146"/>
    <w:rsid w:val="00022B78"/>
    <w:rsid w:val="00023F02"/>
    <w:rsid w:val="00027373"/>
    <w:rsid w:val="000333DA"/>
    <w:rsid w:val="00035263"/>
    <w:rsid w:val="00043299"/>
    <w:rsid w:val="00044774"/>
    <w:rsid w:val="00045794"/>
    <w:rsid w:val="00046B68"/>
    <w:rsid w:val="0004732A"/>
    <w:rsid w:val="00051B7D"/>
    <w:rsid w:val="00052A04"/>
    <w:rsid w:val="00054A96"/>
    <w:rsid w:val="00055734"/>
    <w:rsid w:val="000574E0"/>
    <w:rsid w:val="00057E19"/>
    <w:rsid w:val="0006116F"/>
    <w:rsid w:val="00062765"/>
    <w:rsid w:val="00062864"/>
    <w:rsid w:val="000641AB"/>
    <w:rsid w:val="00073BD7"/>
    <w:rsid w:val="00073C06"/>
    <w:rsid w:val="00074BF3"/>
    <w:rsid w:val="000759E5"/>
    <w:rsid w:val="00076229"/>
    <w:rsid w:val="00082E31"/>
    <w:rsid w:val="000863CD"/>
    <w:rsid w:val="00091AB1"/>
    <w:rsid w:val="00092D07"/>
    <w:rsid w:val="00095CA1"/>
    <w:rsid w:val="000968A0"/>
    <w:rsid w:val="00096ACE"/>
    <w:rsid w:val="000A6883"/>
    <w:rsid w:val="000B2196"/>
    <w:rsid w:val="000B278B"/>
    <w:rsid w:val="000B4E24"/>
    <w:rsid w:val="000B5002"/>
    <w:rsid w:val="000C1B69"/>
    <w:rsid w:val="000C20B1"/>
    <w:rsid w:val="000C3ACC"/>
    <w:rsid w:val="000C44B5"/>
    <w:rsid w:val="000D5852"/>
    <w:rsid w:val="000D598D"/>
    <w:rsid w:val="000D59DA"/>
    <w:rsid w:val="000D6C4A"/>
    <w:rsid w:val="000E174D"/>
    <w:rsid w:val="000E1F01"/>
    <w:rsid w:val="000E3458"/>
    <w:rsid w:val="000E5690"/>
    <w:rsid w:val="000E73F3"/>
    <w:rsid w:val="000F1CFE"/>
    <w:rsid w:val="000F2AC8"/>
    <w:rsid w:val="000F2F25"/>
    <w:rsid w:val="000F4E2B"/>
    <w:rsid w:val="000F5D1B"/>
    <w:rsid w:val="000F63CC"/>
    <w:rsid w:val="000F6950"/>
    <w:rsid w:val="00100E5E"/>
    <w:rsid w:val="00102AEA"/>
    <w:rsid w:val="00103948"/>
    <w:rsid w:val="001077A9"/>
    <w:rsid w:val="001109F1"/>
    <w:rsid w:val="00111334"/>
    <w:rsid w:val="001171F1"/>
    <w:rsid w:val="001225D2"/>
    <w:rsid w:val="00124C8C"/>
    <w:rsid w:val="0012502E"/>
    <w:rsid w:val="00125756"/>
    <w:rsid w:val="00127166"/>
    <w:rsid w:val="00130DEC"/>
    <w:rsid w:val="00131B00"/>
    <w:rsid w:val="00131ED2"/>
    <w:rsid w:val="0013231B"/>
    <w:rsid w:val="00132A93"/>
    <w:rsid w:val="001341ED"/>
    <w:rsid w:val="00135EBD"/>
    <w:rsid w:val="001368A9"/>
    <w:rsid w:val="00140290"/>
    <w:rsid w:val="00142ECC"/>
    <w:rsid w:val="00143C6C"/>
    <w:rsid w:val="00144199"/>
    <w:rsid w:val="001470E7"/>
    <w:rsid w:val="00147221"/>
    <w:rsid w:val="00152973"/>
    <w:rsid w:val="00154C39"/>
    <w:rsid w:val="00160F1F"/>
    <w:rsid w:val="001626E3"/>
    <w:rsid w:val="00163235"/>
    <w:rsid w:val="001650FC"/>
    <w:rsid w:val="00165367"/>
    <w:rsid w:val="00165A3E"/>
    <w:rsid w:val="00167852"/>
    <w:rsid w:val="001710D3"/>
    <w:rsid w:val="001722C5"/>
    <w:rsid w:val="0017437C"/>
    <w:rsid w:val="00174F56"/>
    <w:rsid w:val="0017530A"/>
    <w:rsid w:val="00175BD1"/>
    <w:rsid w:val="001835E0"/>
    <w:rsid w:val="001866B6"/>
    <w:rsid w:val="001955E0"/>
    <w:rsid w:val="00195F21"/>
    <w:rsid w:val="001A38AE"/>
    <w:rsid w:val="001A4D7D"/>
    <w:rsid w:val="001B23FE"/>
    <w:rsid w:val="001B3F3C"/>
    <w:rsid w:val="001B4A51"/>
    <w:rsid w:val="001B548E"/>
    <w:rsid w:val="001B78AA"/>
    <w:rsid w:val="001C2632"/>
    <w:rsid w:val="001C30E6"/>
    <w:rsid w:val="001C7DC9"/>
    <w:rsid w:val="001D2CE3"/>
    <w:rsid w:val="001E1BBC"/>
    <w:rsid w:val="001E2F37"/>
    <w:rsid w:val="001F2BC9"/>
    <w:rsid w:val="001F2DD5"/>
    <w:rsid w:val="001F306D"/>
    <w:rsid w:val="001F3749"/>
    <w:rsid w:val="001F3E1F"/>
    <w:rsid w:val="001F6D18"/>
    <w:rsid w:val="0020160B"/>
    <w:rsid w:val="00203A20"/>
    <w:rsid w:val="00206783"/>
    <w:rsid w:val="00210AE6"/>
    <w:rsid w:val="0021181F"/>
    <w:rsid w:val="00216ECC"/>
    <w:rsid w:val="00217399"/>
    <w:rsid w:val="00222B35"/>
    <w:rsid w:val="00222B55"/>
    <w:rsid w:val="00223E1D"/>
    <w:rsid w:val="00230EE6"/>
    <w:rsid w:val="00231BC9"/>
    <w:rsid w:val="00233474"/>
    <w:rsid w:val="002335B4"/>
    <w:rsid w:val="00236238"/>
    <w:rsid w:val="002362FE"/>
    <w:rsid w:val="00236FBA"/>
    <w:rsid w:val="00237B09"/>
    <w:rsid w:val="0024074F"/>
    <w:rsid w:val="00242944"/>
    <w:rsid w:val="00243CD3"/>
    <w:rsid w:val="00245C10"/>
    <w:rsid w:val="00251828"/>
    <w:rsid w:val="00252030"/>
    <w:rsid w:val="0025231B"/>
    <w:rsid w:val="002524D6"/>
    <w:rsid w:val="00252ACA"/>
    <w:rsid w:val="00252E83"/>
    <w:rsid w:val="00255370"/>
    <w:rsid w:val="00255625"/>
    <w:rsid w:val="00265006"/>
    <w:rsid w:val="00266313"/>
    <w:rsid w:val="00267805"/>
    <w:rsid w:val="002679DB"/>
    <w:rsid w:val="00272EE8"/>
    <w:rsid w:val="00276160"/>
    <w:rsid w:val="002776A3"/>
    <w:rsid w:val="00281834"/>
    <w:rsid w:val="00282DE2"/>
    <w:rsid w:val="0028625A"/>
    <w:rsid w:val="00286723"/>
    <w:rsid w:val="0028695C"/>
    <w:rsid w:val="0028701D"/>
    <w:rsid w:val="002872B7"/>
    <w:rsid w:val="00287786"/>
    <w:rsid w:val="002904C5"/>
    <w:rsid w:val="00290FF1"/>
    <w:rsid w:val="002959FB"/>
    <w:rsid w:val="002A013A"/>
    <w:rsid w:val="002A4902"/>
    <w:rsid w:val="002B24EB"/>
    <w:rsid w:val="002B2699"/>
    <w:rsid w:val="002B47A9"/>
    <w:rsid w:val="002B4C94"/>
    <w:rsid w:val="002C03C2"/>
    <w:rsid w:val="002C1D6C"/>
    <w:rsid w:val="002C2BD6"/>
    <w:rsid w:val="002C4456"/>
    <w:rsid w:val="002C4598"/>
    <w:rsid w:val="002C5E96"/>
    <w:rsid w:val="002D0D03"/>
    <w:rsid w:val="002E2E4B"/>
    <w:rsid w:val="002E3541"/>
    <w:rsid w:val="002E4169"/>
    <w:rsid w:val="002E57CB"/>
    <w:rsid w:val="002E59A2"/>
    <w:rsid w:val="002E5A87"/>
    <w:rsid w:val="002E67EB"/>
    <w:rsid w:val="002E73D6"/>
    <w:rsid w:val="003059A8"/>
    <w:rsid w:val="003161CF"/>
    <w:rsid w:val="003204BC"/>
    <w:rsid w:val="00320852"/>
    <w:rsid w:val="00320E0F"/>
    <w:rsid w:val="0032205C"/>
    <w:rsid w:val="003248D1"/>
    <w:rsid w:val="00325A9C"/>
    <w:rsid w:val="00326639"/>
    <w:rsid w:val="00326C15"/>
    <w:rsid w:val="00334919"/>
    <w:rsid w:val="00335793"/>
    <w:rsid w:val="00335DC0"/>
    <w:rsid w:val="003417FE"/>
    <w:rsid w:val="00342CF1"/>
    <w:rsid w:val="00343A94"/>
    <w:rsid w:val="00343F5D"/>
    <w:rsid w:val="003444B3"/>
    <w:rsid w:val="00351C7A"/>
    <w:rsid w:val="0035447E"/>
    <w:rsid w:val="00355D2B"/>
    <w:rsid w:val="00362B51"/>
    <w:rsid w:val="003640AF"/>
    <w:rsid w:val="0036473B"/>
    <w:rsid w:val="0036736C"/>
    <w:rsid w:val="0037212F"/>
    <w:rsid w:val="003722F8"/>
    <w:rsid w:val="003742CB"/>
    <w:rsid w:val="003748FB"/>
    <w:rsid w:val="003758C4"/>
    <w:rsid w:val="00382541"/>
    <w:rsid w:val="00385C57"/>
    <w:rsid w:val="0038632C"/>
    <w:rsid w:val="00387948"/>
    <w:rsid w:val="00387EBE"/>
    <w:rsid w:val="0039118E"/>
    <w:rsid w:val="003964E1"/>
    <w:rsid w:val="0039777C"/>
    <w:rsid w:val="00397EFF"/>
    <w:rsid w:val="003A3790"/>
    <w:rsid w:val="003A3A37"/>
    <w:rsid w:val="003A3E74"/>
    <w:rsid w:val="003A3FDC"/>
    <w:rsid w:val="003A48EC"/>
    <w:rsid w:val="003A4B89"/>
    <w:rsid w:val="003A663A"/>
    <w:rsid w:val="003A6944"/>
    <w:rsid w:val="003A743B"/>
    <w:rsid w:val="003A7456"/>
    <w:rsid w:val="003A77ED"/>
    <w:rsid w:val="003B09F8"/>
    <w:rsid w:val="003B1617"/>
    <w:rsid w:val="003B260D"/>
    <w:rsid w:val="003B35C7"/>
    <w:rsid w:val="003B6150"/>
    <w:rsid w:val="003B7210"/>
    <w:rsid w:val="003C3BB2"/>
    <w:rsid w:val="003C3F95"/>
    <w:rsid w:val="003C68DF"/>
    <w:rsid w:val="003C727A"/>
    <w:rsid w:val="003D0150"/>
    <w:rsid w:val="003D5364"/>
    <w:rsid w:val="003E3043"/>
    <w:rsid w:val="003F0AF3"/>
    <w:rsid w:val="003F0BCC"/>
    <w:rsid w:val="003F13CC"/>
    <w:rsid w:val="003F1A1E"/>
    <w:rsid w:val="003F1EBF"/>
    <w:rsid w:val="003F2090"/>
    <w:rsid w:val="003F571D"/>
    <w:rsid w:val="003F7DC9"/>
    <w:rsid w:val="00400CFD"/>
    <w:rsid w:val="00401506"/>
    <w:rsid w:val="00402AE4"/>
    <w:rsid w:val="00403140"/>
    <w:rsid w:val="00405BAE"/>
    <w:rsid w:val="0041254F"/>
    <w:rsid w:val="00413108"/>
    <w:rsid w:val="00422E57"/>
    <w:rsid w:val="0042485E"/>
    <w:rsid w:val="00427ADA"/>
    <w:rsid w:val="00427ECE"/>
    <w:rsid w:val="00430252"/>
    <w:rsid w:val="0043071E"/>
    <w:rsid w:val="00435117"/>
    <w:rsid w:val="00436B82"/>
    <w:rsid w:val="004404AA"/>
    <w:rsid w:val="00440615"/>
    <w:rsid w:val="00440D96"/>
    <w:rsid w:val="004410E9"/>
    <w:rsid w:val="004416BB"/>
    <w:rsid w:val="00441EE6"/>
    <w:rsid w:val="004442E0"/>
    <w:rsid w:val="00446B24"/>
    <w:rsid w:val="004471BB"/>
    <w:rsid w:val="0045129B"/>
    <w:rsid w:val="004532E0"/>
    <w:rsid w:val="00457DDD"/>
    <w:rsid w:val="0046428E"/>
    <w:rsid w:val="0046449F"/>
    <w:rsid w:val="0046495C"/>
    <w:rsid w:val="00465200"/>
    <w:rsid w:val="00472A40"/>
    <w:rsid w:val="0047369E"/>
    <w:rsid w:val="00475F56"/>
    <w:rsid w:val="00476FDE"/>
    <w:rsid w:val="00477967"/>
    <w:rsid w:val="00480086"/>
    <w:rsid w:val="00481D06"/>
    <w:rsid w:val="00483239"/>
    <w:rsid w:val="0048572D"/>
    <w:rsid w:val="00492560"/>
    <w:rsid w:val="00494BCA"/>
    <w:rsid w:val="00495580"/>
    <w:rsid w:val="00495734"/>
    <w:rsid w:val="00496399"/>
    <w:rsid w:val="00497AA4"/>
    <w:rsid w:val="004A0895"/>
    <w:rsid w:val="004A1A85"/>
    <w:rsid w:val="004A4C56"/>
    <w:rsid w:val="004A57F5"/>
    <w:rsid w:val="004B347A"/>
    <w:rsid w:val="004B4F2B"/>
    <w:rsid w:val="004B575F"/>
    <w:rsid w:val="004B5BF8"/>
    <w:rsid w:val="004C0269"/>
    <w:rsid w:val="004C1726"/>
    <w:rsid w:val="004C2224"/>
    <w:rsid w:val="004D3B60"/>
    <w:rsid w:val="004D3D70"/>
    <w:rsid w:val="004D5129"/>
    <w:rsid w:val="004E3004"/>
    <w:rsid w:val="004E5373"/>
    <w:rsid w:val="004E7012"/>
    <w:rsid w:val="004F05E2"/>
    <w:rsid w:val="004F1DA7"/>
    <w:rsid w:val="004F227E"/>
    <w:rsid w:val="004F2434"/>
    <w:rsid w:val="004F5BDF"/>
    <w:rsid w:val="005000B2"/>
    <w:rsid w:val="00501A3B"/>
    <w:rsid w:val="0050245C"/>
    <w:rsid w:val="0050336A"/>
    <w:rsid w:val="00504CAD"/>
    <w:rsid w:val="00505591"/>
    <w:rsid w:val="00521877"/>
    <w:rsid w:val="0052192D"/>
    <w:rsid w:val="00522413"/>
    <w:rsid w:val="00523DFB"/>
    <w:rsid w:val="0052588D"/>
    <w:rsid w:val="00530087"/>
    <w:rsid w:val="00531388"/>
    <w:rsid w:val="00534FC6"/>
    <w:rsid w:val="00536B27"/>
    <w:rsid w:val="00536D55"/>
    <w:rsid w:val="00537FE0"/>
    <w:rsid w:val="00540C65"/>
    <w:rsid w:val="00543753"/>
    <w:rsid w:val="005455A8"/>
    <w:rsid w:val="00547177"/>
    <w:rsid w:val="00553A67"/>
    <w:rsid w:val="005541A1"/>
    <w:rsid w:val="005545B3"/>
    <w:rsid w:val="00556D53"/>
    <w:rsid w:val="005602A1"/>
    <w:rsid w:val="005639B1"/>
    <w:rsid w:val="00566351"/>
    <w:rsid w:val="00572ABD"/>
    <w:rsid w:val="00573BC2"/>
    <w:rsid w:val="005749FC"/>
    <w:rsid w:val="00583934"/>
    <w:rsid w:val="00590F86"/>
    <w:rsid w:val="005A1F6E"/>
    <w:rsid w:val="005A31E4"/>
    <w:rsid w:val="005A4CFB"/>
    <w:rsid w:val="005A5CA5"/>
    <w:rsid w:val="005A63CA"/>
    <w:rsid w:val="005A683D"/>
    <w:rsid w:val="005A6E11"/>
    <w:rsid w:val="005B1A25"/>
    <w:rsid w:val="005B4964"/>
    <w:rsid w:val="005B58AB"/>
    <w:rsid w:val="005C13D8"/>
    <w:rsid w:val="005C1DF5"/>
    <w:rsid w:val="005C3028"/>
    <w:rsid w:val="005C7E52"/>
    <w:rsid w:val="005D77EB"/>
    <w:rsid w:val="005E10AD"/>
    <w:rsid w:val="005E22C1"/>
    <w:rsid w:val="005E46C9"/>
    <w:rsid w:val="005E4D02"/>
    <w:rsid w:val="005E61F1"/>
    <w:rsid w:val="005E63F3"/>
    <w:rsid w:val="005F05BD"/>
    <w:rsid w:val="005F15FD"/>
    <w:rsid w:val="005F1ADF"/>
    <w:rsid w:val="005F29C7"/>
    <w:rsid w:val="005F3738"/>
    <w:rsid w:val="005F648C"/>
    <w:rsid w:val="005F6F25"/>
    <w:rsid w:val="005F750B"/>
    <w:rsid w:val="005F76B3"/>
    <w:rsid w:val="005F7FD4"/>
    <w:rsid w:val="00602337"/>
    <w:rsid w:val="00602B16"/>
    <w:rsid w:val="00604B68"/>
    <w:rsid w:val="00604D1D"/>
    <w:rsid w:val="0060654A"/>
    <w:rsid w:val="006075F0"/>
    <w:rsid w:val="00611F2B"/>
    <w:rsid w:val="0061300F"/>
    <w:rsid w:val="00613444"/>
    <w:rsid w:val="006172F0"/>
    <w:rsid w:val="00617692"/>
    <w:rsid w:val="006225AF"/>
    <w:rsid w:val="00624E37"/>
    <w:rsid w:val="006261FD"/>
    <w:rsid w:val="00632F0E"/>
    <w:rsid w:val="0063398B"/>
    <w:rsid w:val="0063488B"/>
    <w:rsid w:val="0064356D"/>
    <w:rsid w:val="00643EBD"/>
    <w:rsid w:val="006447CC"/>
    <w:rsid w:val="00645DF8"/>
    <w:rsid w:val="006469EE"/>
    <w:rsid w:val="00646C91"/>
    <w:rsid w:val="006517D5"/>
    <w:rsid w:val="00656717"/>
    <w:rsid w:val="006567C2"/>
    <w:rsid w:val="00660927"/>
    <w:rsid w:val="006616BC"/>
    <w:rsid w:val="00664664"/>
    <w:rsid w:val="006729C1"/>
    <w:rsid w:val="00673A8F"/>
    <w:rsid w:val="00673D52"/>
    <w:rsid w:val="00673F6F"/>
    <w:rsid w:val="00674807"/>
    <w:rsid w:val="00675417"/>
    <w:rsid w:val="00675C90"/>
    <w:rsid w:val="00681D6B"/>
    <w:rsid w:val="00682313"/>
    <w:rsid w:val="00682DC8"/>
    <w:rsid w:val="00683BBC"/>
    <w:rsid w:val="00683D44"/>
    <w:rsid w:val="00684F51"/>
    <w:rsid w:val="00685916"/>
    <w:rsid w:val="00687F2C"/>
    <w:rsid w:val="00690DA2"/>
    <w:rsid w:val="006A03B9"/>
    <w:rsid w:val="006A10DF"/>
    <w:rsid w:val="006A427F"/>
    <w:rsid w:val="006A4EA4"/>
    <w:rsid w:val="006B008D"/>
    <w:rsid w:val="006B1CF0"/>
    <w:rsid w:val="006B1D1A"/>
    <w:rsid w:val="006B3451"/>
    <w:rsid w:val="006B7B8E"/>
    <w:rsid w:val="006C5A73"/>
    <w:rsid w:val="006C6722"/>
    <w:rsid w:val="006C6734"/>
    <w:rsid w:val="006C750F"/>
    <w:rsid w:val="006D2C0E"/>
    <w:rsid w:val="006D5876"/>
    <w:rsid w:val="006E3B9F"/>
    <w:rsid w:val="006F043D"/>
    <w:rsid w:val="006F29FB"/>
    <w:rsid w:val="006F2A6F"/>
    <w:rsid w:val="006F41D0"/>
    <w:rsid w:val="006F6F79"/>
    <w:rsid w:val="0070443E"/>
    <w:rsid w:val="0071024A"/>
    <w:rsid w:val="00711DC0"/>
    <w:rsid w:val="007120AF"/>
    <w:rsid w:val="007158FE"/>
    <w:rsid w:val="00716BD8"/>
    <w:rsid w:val="007204DF"/>
    <w:rsid w:val="007214C2"/>
    <w:rsid w:val="00721C0E"/>
    <w:rsid w:val="00724477"/>
    <w:rsid w:val="00724B87"/>
    <w:rsid w:val="00725499"/>
    <w:rsid w:val="00730925"/>
    <w:rsid w:val="00730FE9"/>
    <w:rsid w:val="007313C3"/>
    <w:rsid w:val="00732421"/>
    <w:rsid w:val="00733DBB"/>
    <w:rsid w:val="00735718"/>
    <w:rsid w:val="0073760D"/>
    <w:rsid w:val="00741042"/>
    <w:rsid w:val="0074244E"/>
    <w:rsid w:val="00743C5D"/>
    <w:rsid w:val="0074553D"/>
    <w:rsid w:val="00745CC1"/>
    <w:rsid w:val="00745D84"/>
    <w:rsid w:val="007464E6"/>
    <w:rsid w:val="0075127C"/>
    <w:rsid w:val="007529C7"/>
    <w:rsid w:val="00754137"/>
    <w:rsid w:val="0075504B"/>
    <w:rsid w:val="007551B7"/>
    <w:rsid w:val="007614D5"/>
    <w:rsid w:val="00761803"/>
    <w:rsid w:val="00762E37"/>
    <w:rsid w:val="00765B78"/>
    <w:rsid w:val="00770579"/>
    <w:rsid w:val="00776409"/>
    <w:rsid w:val="00776A7A"/>
    <w:rsid w:val="00777156"/>
    <w:rsid w:val="0077733D"/>
    <w:rsid w:val="007901A2"/>
    <w:rsid w:val="0079275B"/>
    <w:rsid w:val="007941B6"/>
    <w:rsid w:val="007A2F4F"/>
    <w:rsid w:val="007A76F0"/>
    <w:rsid w:val="007B0074"/>
    <w:rsid w:val="007B3C75"/>
    <w:rsid w:val="007B4EDE"/>
    <w:rsid w:val="007B5111"/>
    <w:rsid w:val="007B7561"/>
    <w:rsid w:val="007C174C"/>
    <w:rsid w:val="007C4C02"/>
    <w:rsid w:val="007C6825"/>
    <w:rsid w:val="007C6CA5"/>
    <w:rsid w:val="007C6E3C"/>
    <w:rsid w:val="007C7C44"/>
    <w:rsid w:val="007D074A"/>
    <w:rsid w:val="007D3012"/>
    <w:rsid w:val="007D7A13"/>
    <w:rsid w:val="007D7B14"/>
    <w:rsid w:val="007E17CE"/>
    <w:rsid w:val="007E1CC0"/>
    <w:rsid w:val="007E34D5"/>
    <w:rsid w:val="007E3AC0"/>
    <w:rsid w:val="007E486D"/>
    <w:rsid w:val="007F10CD"/>
    <w:rsid w:val="007F27E3"/>
    <w:rsid w:val="007F30EE"/>
    <w:rsid w:val="007F3A93"/>
    <w:rsid w:val="007F3B4B"/>
    <w:rsid w:val="007F3CFD"/>
    <w:rsid w:val="007F3D7D"/>
    <w:rsid w:val="007F5848"/>
    <w:rsid w:val="007F741E"/>
    <w:rsid w:val="008015B0"/>
    <w:rsid w:val="00803486"/>
    <w:rsid w:val="008056D8"/>
    <w:rsid w:val="00805956"/>
    <w:rsid w:val="00811FA1"/>
    <w:rsid w:val="00815607"/>
    <w:rsid w:val="00816C04"/>
    <w:rsid w:val="00824B15"/>
    <w:rsid w:val="008269E2"/>
    <w:rsid w:val="00827108"/>
    <w:rsid w:val="008273C7"/>
    <w:rsid w:val="00827DB4"/>
    <w:rsid w:val="00827E3F"/>
    <w:rsid w:val="00827FAB"/>
    <w:rsid w:val="0083346D"/>
    <w:rsid w:val="008363E0"/>
    <w:rsid w:val="00840816"/>
    <w:rsid w:val="00841DE0"/>
    <w:rsid w:val="00844B5C"/>
    <w:rsid w:val="00845C92"/>
    <w:rsid w:val="00847A1C"/>
    <w:rsid w:val="0085002F"/>
    <w:rsid w:val="008508EE"/>
    <w:rsid w:val="00852401"/>
    <w:rsid w:val="008529C4"/>
    <w:rsid w:val="00853F81"/>
    <w:rsid w:val="00861068"/>
    <w:rsid w:val="00861321"/>
    <w:rsid w:val="00862253"/>
    <w:rsid w:val="00862A5B"/>
    <w:rsid w:val="0086439F"/>
    <w:rsid w:val="00867D94"/>
    <w:rsid w:val="00867EA9"/>
    <w:rsid w:val="008707C1"/>
    <w:rsid w:val="00873537"/>
    <w:rsid w:val="00873F47"/>
    <w:rsid w:val="00874D4A"/>
    <w:rsid w:val="008752E8"/>
    <w:rsid w:val="00877F31"/>
    <w:rsid w:val="00880013"/>
    <w:rsid w:val="008801DA"/>
    <w:rsid w:val="008902C6"/>
    <w:rsid w:val="00891730"/>
    <w:rsid w:val="008920DA"/>
    <w:rsid w:val="00892720"/>
    <w:rsid w:val="00895D28"/>
    <w:rsid w:val="00896690"/>
    <w:rsid w:val="008A5600"/>
    <w:rsid w:val="008A56B9"/>
    <w:rsid w:val="008A69CF"/>
    <w:rsid w:val="008B7725"/>
    <w:rsid w:val="008C064A"/>
    <w:rsid w:val="008C1839"/>
    <w:rsid w:val="008C24D1"/>
    <w:rsid w:val="008C2FE7"/>
    <w:rsid w:val="008D28AD"/>
    <w:rsid w:val="008D29F2"/>
    <w:rsid w:val="008D37EE"/>
    <w:rsid w:val="008D5898"/>
    <w:rsid w:val="008E180E"/>
    <w:rsid w:val="008E4407"/>
    <w:rsid w:val="008E4E15"/>
    <w:rsid w:val="008E595A"/>
    <w:rsid w:val="008E6892"/>
    <w:rsid w:val="008F041B"/>
    <w:rsid w:val="008F13E7"/>
    <w:rsid w:val="008F22C5"/>
    <w:rsid w:val="008F38CF"/>
    <w:rsid w:val="008F3935"/>
    <w:rsid w:val="008F6C27"/>
    <w:rsid w:val="00902E69"/>
    <w:rsid w:val="009036C0"/>
    <w:rsid w:val="00905BED"/>
    <w:rsid w:val="00906246"/>
    <w:rsid w:val="00911717"/>
    <w:rsid w:val="009117FD"/>
    <w:rsid w:val="0091276F"/>
    <w:rsid w:val="00913366"/>
    <w:rsid w:val="00916FFC"/>
    <w:rsid w:val="00921398"/>
    <w:rsid w:val="0092155C"/>
    <w:rsid w:val="00922C79"/>
    <w:rsid w:val="009249AB"/>
    <w:rsid w:val="009266C8"/>
    <w:rsid w:val="0092763B"/>
    <w:rsid w:val="00930128"/>
    <w:rsid w:val="00933D7E"/>
    <w:rsid w:val="009349D9"/>
    <w:rsid w:val="00934F75"/>
    <w:rsid w:val="00935CDF"/>
    <w:rsid w:val="00940843"/>
    <w:rsid w:val="00942ADC"/>
    <w:rsid w:val="00942D1A"/>
    <w:rsid w:val="00945DA1"/>
    <w:rsid w:val="00946A36"/>
    <w:rsid w:val="00954370"/>
    <w:rsid w:val="00954AAA"/>
    <w:rsid w:val="00954C04"/>
    <w:rsid w:val="00956FE2"/>
    <w:rsid w:val="0096083B"/>
    <w:rsid w:val="0096493F"/>
    <w:rsid w:val="00970B64"/>
    <w:rsid w:val="00977351"/>
    <w:rsid w:val="009811B8"/>
    <w:rsid w:val="00982429"/>
    <w:rsid w:val="00985EF9"/>
    <w:rsid w:val="009902D7"/>
    <w:rsid w:val="00993C01"/>
    <w:rsid w:val="00996693"/>
    <w:rsid w:val="00997515"/>
    <w:rsid w:val="009A14ED"/>
    <w:rsid w:val="009A1DA3"/>
    <w:rsid w:val="009A4590"/>
    <w:rsid w:val="009A6E35"/>
    <w:rsid w:val="009A6FF5"/>
    <w:rsid w:val="009B1F2F"/>
    <w:rsid w:val="009B20B3"/>
    <w:rsid w:val="009B4F1D"/>
    <w:rsid w:val="009B61ED"/>
    <w:rsid w:val="009C070D"/>
    <w:rsid w:val="009C1595"/>
    <w:rsid w:val="009C758C"/>
    <w:rsid w:val="009C778C"/>
    <w:rsid w:val="009D081A"/>
    <w:rsid w:val="009D1404"/>
    <w:rsid w:val="009D5EC9"/>
    <w:rsid w:val="009D76DA"/>
    <w:rsid w:val="009E0296"/>
    <w:rsid w:val="009E290F"/>
    <w:rsid w:val="009F04EC"/>
    <w:rsid w:val="009F10ED"/>
    <w:rsid w:val="009F1C52"/>
    <w:rsid w:val="009F6A1E"/>
    <w:rsid w:val="009F6C9B"/>
    <w:rsid w:val="00A02743"/>
    <w:rsid w:val="00A05CAE"/>
    <w:rsid w:val="00A05D38"/>
    <w:rsid w:val="00A05D66"/>
    <w:rsid w:val="00A0779C"/>
    <w:rsid w:val="00A10557"/>
    <w:rsid w:val="00A10B6D"/>
    <w:rsid w:val="00A10CE8"/>
    <w:rsid w:val="00A11077"/>
    <w:rsid w:val="00A11B2B"/>
    <w:rsid w:val="00A11C4B"/>
    <w:rsid w:val="00A133A7"/>
    <w:rsid w:val="00A16A2F"/>
    <w:rsid w:val="00A22BCA"/>
    <w:rsid w:val="00A246EC"/>
    <w:rsid w:val="00A25615"/>
    <w:rsid w:val="00A2764D"/>
    <w:rsid w:val="00A300F0"/>
    <w:rsid w:val="00A3039F"/>
    <w:rsid w:val="00A306E7"/>
    <w:rsid w:val="00A3364C"/>
    <w:rsid w:val="00A359EA"/>
    <w:rsid w:val="00A36FF6"/>
    <w:rsid w:val="00A40A2E"/>
    <w:rsid w:val="00A42DE6"/>
    <w:rsid w:val="00A43B8F"/>
    <w:rsid w:val="00A468E2"/>
    <w:rsid w:val="00A55859"/>
    <w:rsid w:val="00A57E82"/>
    <w:rsid w:val="00A6416D"/>
    <w:rsid w:val="00A64ADF"/>
    <w:rsid w:val="00A754D5"/>
    <w:rsid w:val="00A76F8D"/>
    <w:rsid w:val="00A81B66"/>
    <w:rsid w:val="00A82D1F"/>
    <w:rsid w:val="00A904EB"/>
    <w:rsid w:val="00A91EFA"/>
    <w:rsid w:val="00A93774"/>
    <w:rsid w:val="00A93879"/>
    <w:rsid w:val="00A93FB1"/>
    <w:rsid w:val="00AA002A"/>
    <w:rsid w:val="00AA1870"/>
    <w:rsid w:val="00AA22EB"/>
    <w:rsid w:val="00AA4DA1"/>
    <w:rsid w:val="00AA54E7"/>
    <w:rsid w:val="00AA5D0A"/>
    <w:rsid w:val="00AA7C49"/>
    <w:rsid w:val="00AB600C"/>
    <w:rsid w:val="00AC07AF"/>
    <w:rsid w:val="00AC250E"/>
    <w:rsid w:val="00AC7B0C"/>
    <w:rsid w:val="00AD0252"/>
    <w:rsid w:val="00AD5266"/>
    <w:rsid w:val="00AD5BC4"/>
    <w:rsid w:val="00AD615B"/>
    <w:rsid w:val="00AD7FBC"/>
    <w:rsid w:val="00AE09DA"/>
    <w:rsid w:val="00AE0D13"/>
    <w:rsid w:val="00AE1FD9"/>
    <w:rsid w:val="00AE36C6"/>
    <w:rsid w:val="00AE393A"/>
    <w:rsid w:val="00AE4887"/>
    <w:rsid w:val="00AF1788"/>
    <w:rsid w:val="00AF4093"/>
    <w:rsid w:val="00AF59A6"/>
    <w:rsid w:val="00B01083"/>
    <w:rsid w:val="00B04EE4"/>
    <w:rsid w:val="00B04F70"/>
    <w:rsid w:val="00B072BB"/>
    <w:rsid w:val="00B07675"/>
    <w:rsid w:val="00B108DF"/>
    <w:rsid w:val="00B1421E"/>
    <w:rsid w:val="00B14DD6"/>
    <w:rsid w:val="00B15C8E"/>
    <w:rsid w:val="00B23B10"/>
    <w:rsid w:val="00B27BE3"/>
    <w:rsid w:val="00B314F1"/>
    <w:rsid w:val="00B319E9"/>
    <w:rsid w:val="00B325EA"/>
    <w:rsid w:val="00B326D2"/>
    <w:rsid w:val="00B32DE2"/>
    <w:rsid w:val="00B32EE6"/>
    <w:rsid w:val="00B3304C"/>
    <w:rsid w:val="00B33B68"/>
    <w:rsid w:val="00B348D7"/>
    <w:rsid w:val="00B361D3"/>
    <w:rsid w:val="00B418A2"/>
    <w:rsid w:val="00B4243C"/>
    <w:rsid w:val="00B44502"/>
    <w:rsid w:val="00B47039"/>
    <w:rsid w:val="00B4766F"/>
    <w:rsid w:val="00B52460"/>
    <w:rsid w:val="00B53336"/>
    <w:rsid w:val="00B5372A"/>
    <w:rsid w:val="00B64C4D"/>
    <w:rsid w:val="00B65064"/>
    <w:rsid w:val="00B65343"/>
    <w:rsid w:val="00B66AF2"/>
    <w:rsid w:val="00B66FA5"/>
    <w:rsid w:val="00B71A8A"/>
    <w:rsid w:val="00B727A5"/>
    <w:rsid w:val="00B74067"/>
    <w:rsid w:val="00B745CF"/>
    <w:rsid w:val="00B772FB"/>
    <w:rsid w:val="00B8067B"/>
    <w:rsid w:val="00B8188B"/>
    <w:rsid w:val="00B81EB8"/>
    <w:rsid w:val="00B86DDF"/>
    <w:rsid w:val="00B90063"/>
    <w:rsid w:val="00B96B02"/>
    <w:rsid w:val="00BA42F2"/>
    <w:rsid w:val="00BA4D2E"/>
    <w:rsid w:val="00BA7847"/>
    <w:rsid w:val="00BA7CE5"/>
    <w:rsid w:val="00BB40AA"/>
    <w:rsid w:val="00BB4116"/>
    <w:rsid w:val="00BB66B2"/>
    <w:rsid w:val="00BB7417"/>
    <w:rsid w:val="00BC0C07"/>
    <w:rsid w:val="00BC3106"/>
    <w:rsid w:val="00BC5952"/>
    <w:rsid w:val="00BC78A6"/>
    <w:rsid w:val="00BD0830"/>
    <w:rsid w:val="00BD26A3"/>
    <w:rsid w:val="00BD5BB9"/>
    <w:rsid w:val="00BD5F8C"/>
    <w:rsid w:val="00BD7098"/>
    <w:rsid w:val="00BE72AA"/>
    <w:rsid w:val="00BF0196"/>
    <w:rsid w:val="00BF2D1E"/>
    <w:rsid w:val="00BF52C8"/>
    <w:rsid w:val="00BF5555"/>
    <w:rsid w:val="00BF7518"/>
    <w:rsid w:val="00BF75BE"/>
    <w:rsid w:val="00C01164"/>
    <w:rsid w:val="00C07926"/>
    <w:rsid w:val="00C13444"/>
    <w:rsid w:val="00C15153"/>
    <w:rsid w:val="00C1604A"/>
    <w:rsid w:val="00C20E7D"/>
    <w:rsid w:val="00C20F0C"/>
    <w:rsid w:val="00C21663"/>
    <w:rsid w:val="00C219AF"/>
    <w:rsid w:val="00C24CFC"/>
    <w:rsid w:val="00C257F5"/>
    <w:rsid w:val="00C318EB"/>
    <w:rsid w:val="00C32AE9"/>
    <w:rsid w:val="00C32C1C"/>
    <w:rsid w:val="00C34400"/>
    <w:rsid w:val="00C34F4D"/>
    <w:rsid w:val="00C36B02"/>
    <w:rsid w:val="00C41039"/>
    <w:rsid w:val="00C43C54"/>
    <w:rsid w:val="00C4721E"/>
    <w:rsid w:val="00C476D3"/>
    <w:rsid w:val="00C478E2"/>
    <w:rsid w:val="00C5063F"/>
    <w:rsid w:val="00C52BE8"/>
    <w:rsid w:val="00C53F3A"/>
    <w:rsid w:val="00C5494F"/>
    <w:rsid w:val="00C56E0D"/>
    <w:rsid w:val="00C5712F"/>
    <w:rsid w:val="00C6004D"/>
    <w:rsid w:val="00C60370"/>
    <w:rsid w:val="00C60401"/>
    <w:rsid w:val="00C60608"/>
    <w:rsid w:val="00C62910"/>
    <w:rsid w:val="00C62C88"/>
    <w:rsid w:val="00C62C9D"/>
    <w:rsid w:val="00C642DB"/>
    <w:rsid w:val="00C66931"/>
    <w:rsid w:val="00C70FCD"/>
    <w:rsid w:val="00C71894"/>
    <w:rsid w:val="00C775B7"/>
    <w:rsid w:val="00C80937"/>
    <w:rsid w:val="00C828F5"/>
    <w:rsid w:val="00C859BD"/>
    <w:rsid w:val="00C869DE"/>
    <w:rsid w:val="00C8757C"/>
    <w:rsid w:val="00C917D5"/>
    <w:rsid w:val="00C941BE"/>
    <w:rsid w:val="00C94F03"/>
    <w:rsid w:val="00C96E9F"/>
    <w:rsid w:val="00C971D1"/>
    <w:rsid w:val="00C97ADD"/>
    <w:rsid w:val="00CB0315"/>
    <w:rsid w:val="00CB614F"/>
    <w:rsid w:val="00CB686A"/>
    <w:rsid w:val="00CC1223"/>
    <w:rsid w:val="00CC2ADA"/>
    <w:rsid w:val="00CC3EE7"/>
    <w:rsid w:val="00CD1B95"/>
    <w:rsid w:val="00CD37AE"/>
    <w:rsid w:val="00CD6077"/>
    <w:rsid w:val="00CD706F"/>
    <w:rsid w:val="00CE0AC2"/>
    <w:rsid w:val="00CE170E"/>
    <w:rsid w:val="00CE2C3F"/>
    <w:rsid w:val="00CE3EBE"/>
    <w:rsid w:val="00CE7BA6"/>
    <w:rsid w:val="00CF0E89"/>
    <w:rsid w:val="00CF220D"/>
    <w:rsid w:val="00CF5212"/>
    <w:rsid w:val="00CF69A7"/>
    <w:rsid w:val="00D0011D"/>
    <w:rsid w:val="00D002CE"/>
    <w:rsid w:val="00D009AB"/>
    <w:rsid w:val="00D02036"/>
    <w:rsid w:val="00D023CC"/>
    <w:rsid w:val="00D049F6"/>
    <w:rsid w:val="00D16943"/>
    <w:rsid w:val="00D1768A"/>
    <w:rsid w:val="00D20434"/>
    <w:rsid w:val="00D2131D"/>
    <w:rsid w:val="00D22296"/>
    <w:rsid w:val="00D23793"/>
    <w:rsid w:val="00D3261D"/>
    <w:rsid w:val="00D42062"/>
    <w:rsid w:val="00D4245C"/>
    <w:rsid w:val="00D45CEB"/>
    <w:rsid w:val="00D46267"/>
    <w:rsid w:val="00D4702E"/>
    <w:rsid w:val="00D51BFA"/>
    <w:rsid w:val="00D5305D"/>
    <w:rsid w:val="00D57A5B"/>
    <w:rsid w:val="00D656C1"/>
    <w:rsid w:val="00D65C0D"/>
    <w:rsid w:val="00D7382A"/>
    <w:rsid w:val="00D73DEE"/>
    <w:rsid w:val="00D75227"/>
    <w:rsid w:val="00D767B8"/>
    <w:rsid w:val="00D80B64"/>
    <w:rsid w:val="00D80D48"/>
    <w:rsid w:val="00D827A7"/>
    <w:rsid w:val="00D84385"/>
    <w:rsid w:val="00D86CF9"/>
    <w:rsid w:val="00D876F0"/>
    <w:rsid w:val="00D91A5A"/>
    <w:rsid w:val="00D96195"/>
    <w:rsid w:val="00D96AE6"/>
    <w:rsid w:val="00DA2E66"/>
    <w:rsid w:val="00DB10F6"/>
    <w:rsid w:val="00DB3497"/>
    <w:rsid w:val="00DB36CE"/>
    <w:rsid w:val="00DB60DF"/>
    <w:rsid w:val="00DB64D7"/>
    <w:rsid w:val="00DB7EDD"/>
    <w:rsid w:val="00DC001D"/>
    <w:rsid w:val="00DC7E3C"/>
    <w:rsid w:val="00DD29B5"/>
    <w:rsid w:val="00DE2F51"/>
    <w:rsid w:val="00DE33CA"/>
    <w:rsid w:val="00DF0E2D"/>
    <w:rsid w:val="00DF3FE6"/>
    <w:rsid w:val="00DF6118"/>
    <w:rsid w:val="00DF7A75"/>
    <w:rsid w:val="00DF7CD0"/>
    <w:rsid w:val="00E00CD0"/>
    <w:rsid w:val="00E029D9"/>
    <w:rsid w:val="00E02E1D"/>
    <w:rsid w:val="00E04D85"/>
    <w:rsid w:val="00E069E7"/>
    <w:rsid w:val="00E14F0D"/>
    <w:rsid w:val="00E179AC"/>
    <w:rsid w:val="00E224DE"/>
    <w:rsid w:val="00E2547A"/>
    <w:rsid w:val="00E27219"/>
    <w:rsid w:val="00E27897"/>
    <w:rsid w:val="00E30B44"/>
    <w:rsid w:val="00E3120B"/>
    <w:rsid w:val="00E32086"/>
    <w:rsid w:val="00E337E1"/>
    <w:rsid w:val="00E35366"/>
    <w:rsid w:val="00E35DBB"/>
    <w:rsid w:val="00E41F8C"/>
    <w:rsid w:val="00E42761"/>
    <w:rsid w:val="00E535EC"/>
    <w:rsid w:val="00E55651"/>
    <w:rsid w:val="00E56D20"/>
    <w:rsid w:val="00E57EEC"/>
    <w:rsid w:val="00E643B3"/>
    <w:rsid w:val="00E64AE1"/>
    <w:rsid w:val="00E66837"/>
    <w:rsid w:val="00E709FD"/>
    <w:rsid w:val="00E74DC3"/>
    <w:rsid w:val="00E82016"/>
    <w:rsid w:val="00E866B0"/>
    <w:rsid w:val="00E91894"/>
    <w:rsid w:val="00E92165"/>
    <w:rsid w:val="00E936F8"/>
    <w:rsid w:val="00E94E8A"/>
    <w:rsid w:val="00E95A1A"/>
    <w:rsid w:val="00EA5378"/>
    <w:rsid w:val="00EA56CF"/>
    <w:rsid w:val="00EA5E06"/>
    <w:rsid w:val="00EB2F4F"/>
    <w:rsid w:val="00EB707C"/>
    <w:rsid w:val="00EB780D"/>
    <w:rsid w:val="00EC7E3B"/>
    <w:rsid w:val="00ED0019"/>
    <w:rsid w:val="00ED090C"/>
    <w:rsid w:val="00ED11AA"/>
    <w:rsid w:val="00ED3A29"/>
    <w:rsid w:val="00ED4BEE"/>
    <w:rsid w:val="00EE52BC"/>
    <w:rsid w:val="00EF0F1A"/>
    <w:rsid w:val="00EF442E"/>
    <w:rsid w:val="00EF596D"/>
    <w:rsid w:val="00F00711"/>
    <w:rsid w:val="00F012CF"/>
    <w:rsid w:val="00F01342"/>
    <w:rsid w:val="00F02030"/>
    <w:rsid w:val="00F04A68"/>
    <w:rsid w:val="00F13A50"/>
    <w:rsid w:val="00F13CDE"/>
    <w:rsid w:val="00F17BC8"/>
    <w:rsid w:val="00F219CE"/>
    <w:rsid w:val="00F223EB"/>
    <w:rsid w:val="00F2351C"/>
    <w:rsid w:val="00F24053"/>
    <w:rsid w:val="00F24CA0"/>
    <w:rsid w:val="00F27562"/>
    <w:rsid w:val="00F27F10"/>
    <w:rsid w:val="00F30E5D"/>
    <w:rsid w:val="00F346F7"/>
    <w:rsid w:val="00F34D02"/>
    <w:rsid w:val="00F35721"/>
    <w:rsid w:val="00F446EE"/>
    <w:rsid w:val="00F466F1"/>
    <w:rsid w:val="00F5215A"/>
    <w:rsid w:val="00F53440"/>
    <w:rsid w:val="00F53CDE"/>
    <w:rsid w:val="00F55904"/>
    <w:rsid w:val="00F57A14"/>
    <w:rsid w:val="00F600FF"/>
    <w:rsid w:val="00F644D5"/>
    <w:rsid w:val="00F64AFC"/>
    <w:rsid w:val="00F677DF"/>
    <w:rsid w:val="00F70156"/>
    <w:rsid w:val="00F71D44"/>
    <w:rsid w:val="00F726C0"/>
    <w:rsid w:val="00F731A7"/>
    <w:rsid w:val="00F744CA"/>
    <w:rsid w:val="00F77C45"/>
    <w:rsid w:val="00F807FB"/>
    <w:rsid w:val="00F8197E"/>
    <w:rsid w:val="00F82B00"/>
    <w:rsid w:val="00F8606E"/>
    <w:rsid w:val="00F86098"/>
    <w:rsid w:val="00F86A9A"/>
    <w:rsid w:val="00F903EE"/>
    <w:rsid w:val="00F9468A"/>
    <w:rsid w:val="00F95214"/>
    <w:rsid w:val="00F96375"/>
    <w:rsid w:val="00F96633"/>
    <w:rsid w:val="00F977C6"/>
    <w:rsid w:val="00FA61F5"/>
    <w:rsid w:val="00FB2E5F"/>
    <w:rsid w:val="00FB38E8"/>
    <w:rsid w:val="00FC1AB8"/>
    <w:rsid w:val="00FC2CB4"/>
    <w:rsid w:val="00FC52E6"/>
    <w:rsid w:val="00FD3BA4"/>
    <w:rsid w:val="00FD6986"/>
    <w:rsid w:val="00FD6A36"/>
    <w:rsid w:val="00FD7D16"/>
    <w:rsid w:val="00FE0F3D"/>
    <w:rsid w:val="00FE322A"/>
    <w:rsid w:val="00FE3AED"/>
    <w:rsid w:val="00FE4B68"/>
    <w:rsid w:val="00FE50FE"/>
    <w:rsid w:val="00FE528D"/>
    <w:rsid w:val="00FE5589"/>
    <w:rsid w:val="00FE5C79"/>
    <w:rsid w:val="00FE5CB6"/>
    <w:rsid w:val="00FE6971"/>
    <w:rsid w:val="00FF050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11D2-2631-497B-8864-2308D7A6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1565</Words>
  <Characters>8611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Aimée</cp:lastModifiedBy>
  <cp:revision>17</cp:revision>
  <cp:lastPrinted>2018-05-24T14:36:00Z</cp:lastPrinted>
  <dcterms:created xsi:type="dcterms:W3CDTF">2018-03-26T17:24:00Z</dcterms:created>
  <dcterms:modified xsi:type="dcterms:W3CDTF">2018-05-24T14:39:00Z</dcterms:modified>
</cp:coreProperties>
</file>